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048"/>
      <w:r>
        <w:rPr>
          <w:rFonts w:ascii="方正仿宋_GBK" w:hAnsi="方正仿宋_GBK" w:eastAsia="方正仿宋_GBK" w:cs="方正仿宋_GBK"/>
          <w:sz w:val="28"/>
        </w:rPr>
        <w:t>45.2021年度天津市科技计划项目结转资金绩效目标表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2021年度天津市科技计划项目结转资金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12.76</w:t>
            </w:r>
          </w:p>
        </w:tc>
        <w:tc>
          <w:tcPr>
            <w:tcW w:w="1587" w:type="dxa"/>
            <w:vAlign w:val="center"/>
          </w:tcPr>
          <w:p>
            <w:pPr>
              <w:pStyle w:val="13"/>
            </w:pPr>
            <w:r>
              <w:t>其中：财政    资金</w:t>
            </w:r>
          </w:p>
        </w:tc>
        <w:tc>
          <w:tcPr>
            <w:tcW w:w="1843" w:type="dxa"/>
            <w:vAlign w:val="center"/>
          </w:tcPr>
          <w:p>
            <w:pPr>
              <w:pStyle w:val="12"/>
            </w:pPr>
            <w:r>
              <w:t>12.76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用于2021年度天津市科技计划项目结转项目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1.聚焦国家战略，围绕天津科技发展规划，科学配置创新要素，保障重要科研活动的实施</w:t>
            </w:r>
          </w:p>
          <w:p>
            <w:pPr>
              <w:pStyle w:val="12"/>
            </w:pPr>
            <w:r>
              <w:t>2.在生命科学、材料科学、地球环境科学、信息技术开发利用等方面，提高基础研究水平，促进成果转化与应用。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论文发表级别</w:t>
            </w:r>
          </w:p>
        </w:tc>
        <w:tc>
          <w:tcPr>
            <w:tcW w:w="3430" w:type="dxa"/>
            <w:vAlign w:val="center"/>
          </w:tcPr>
          <w:p>
            <w:pPr>
              <w:pStyle w:val="12"/>
            </w:pPr>
            <w:r>
              <w:t>是否发表在高水平期刊</w:t>
            </w:r>
          </w:p>
        </w:tc>
        <w:tc>
          <w:tcPr>
            <w:tcW w:w="2551" w:type="dxa"/>
            <w:vAlign w:val="center"/>
          </w:tcPr>
          <w:p>
            <w:pPr>
              <w:pStyle w:val="12"/>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计划项目完成时间</w:t>
            </w:r>
          </w:p>
        </w:tc>
        <w:tc>
          <w:tcPr>
            <w:tcW w:w="3430" w:type="dxa"/>
            <w:vAlign w:val="center"/>
          </w:tcPr>
          <w:p>
            <w:pPr>
              <w:pStyle w:val="12"/>
            </w:pPr>
            <w:r>
              <w:t>按合同规定的日期结题</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项目实施成本</w:t>
            </w:r>
          </w:p>
        </w:tc>
        <w:tc>
          <w:tcPr>
            <w:tcW w:w="3430" w:type="dxa"/>
            <w:vAlign w:val="center"/>
          </w:tcPr>
          <w:p>
            <w:pPr>
              <w:pStyle w:val="12"/>
            </w:pPr>
            <w:r>
              <w:t>项目实施成本</w:t>
            </w:r>
          </w:p>
        </w:tc>
        <w:tc>
          <w:tcPr>
            <w:tcW w:w="2551" w:type="dxa"/>
            <w:vAlign w:val="center"/>
          </w:tcPr>
          <w:p>
            <w:pPr>
              <w:pStyle w:val="12"/>
            </w:pPr>
            <w:r>
              <w:t>&lt;12.76万元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完成论文、专利、培养研究生</w:t>
            </w:r>
          </w:p>
        </w:tc>
        <w:tc>
          <w:tcPr>
            <w:tcW w:w="3430" w:type="dxa"/>
            <w:vAlign w:val="center"/>
          </w:tcPr>
          <w:p>
            <w:pPr>
              <w:pStyle w:val="12"/>
            </w:pPr>
            <w:r>
              <w:t>完成合同规定的论文、申请（授权）专利、研究样机、培养研究生等</w:t>
            </w:r>
          </w:p>
        </w:tc>
        <w:tc>
          <w:tcPr>
            <w:tcW w:w="2551" w:type="dxa"/>
            <w:vAlign w:val="center"/>
          </w:tcPr>
          <w:p>
            <w:pPr>
              <w:pStyle w:val="12"/>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论文引用数</w:t>
            </w:r>
          </w:p>
        </w:tc>
        <w:tc>
          <w:tcPr>
            <w:tcW w:w="3430" w:type="dxa"/>
            <w:vAlign w:val="center"/>
          </w:tcPr>
          <w:p>
            <w:pPr>
              <w:pStyle w:val="12"/>
            </w:pPr>
            <w:r>
              <w:t>论文正面被引数</w:t>
            </w:r>
          </w:p>
        </w:tc>
        <w:tc>
          <w:tcPr>
            <w:tcW w:w="2551" w:type="dxa"/>
            <w:vAlign w:val="center"/>
          </w:tcPr>
          <w:p>
            <w:pPr>
              <w:pStyle w:val="12"/>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成果转化金额</w:t>
            </w:r>
          </w:p>
        </w:tc>
        <w:tc>
          <w:tcPr>
            <w:tcW w:w="3430" w:type="dxa"/>
            <w:vAlign w:val="center"/>
          </w:tcPr>
          <w:p>
            <w:pPr>
              <w:pStyle w:val="12"/>
            </w:pPr>
            <w:r>
              <w:t>成果、专利转化转入情况</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培养毕业生用人单位满意度</w:t>
            </w:r>
          </w:p>
        </w:tc>
        <w:tc>
          <w:tcPr>
            <w:tcW w:w="3430" w:type="dxa"/>
            <w:vAlign w:val="center"/>
          </w:tcPr>
          <w:p>
            <w:pPr>
              <w:pStyle w:val="12"/>
            </w:pPr>
            <w:r>
              <w:t>用人单位对毕业生的评价情况</w:t>
            </w:r>
          </w:p>
        </w:tc>
        <w:tc>
          <w:tcPr>
            <w:tcW w:w="2551" w:type="dxa"/>
            <w:vAlign w:val="center"/>
          </w:tcPr>
          <w:p>
            <w:pPr>
              <w:pStyle w:val="12"/>
            </w:pPr>
            <w:r>
              <w:t>≥0.9100%</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049"/>
      <w:r>
        <w:rPr>
          <w:rFonts w:ascii="方正仿宋_GBK" w:hAnsi="方正仿宋_GBK" w:eastAsia="方正仿宋_GBK" w:cs="方正仿宋_GBK"/>
          <w:sz w:val="28"/>
        </w:rPr>
        <w:t>46.2021年天津市科技计划智库项目绩效目标表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2021年天津市科技计划智库项目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0.12</w:t>
            </w:r>
          </w:p>
        </w:tc>
        <w:tc>
          <w:tcPr>
            <w:tcW w:w="1587" w:type="dxa"/>
            <w:vAlign w:val="center"/>
          </w:tcPr>
          <w:p>
            <w:pPr>
              <w:pStyle w:val="13"/>
            </w:pPr>
            <w:r>
              <w:t>其中：财政    资金</w:t>
            </w:r>
          </w:p>
        </w:tc>
        <w:tc>
          <w:tcPr>
            <w:tcW w:w="1843" w:type="dxa"/>
            <w:vAlign w:val="center"/>
          </w:tcPr>
          <w:p>
            <w:pPr>
              <w:pStyle w:val="12"/>
            </w:pPr>
            <w:r>
              <w:t>0.12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用于2021年科技计划智库项目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1.构建科技高质量发展评价指标体系，设计多源数据采集与预处理方案，开发基于多因素的指标赋权和关键指标筛选等的模型和算法，研制科技高质量发展评价指标体系原型演示平台；</w:t>
            </w:r>
          </w:p>
          <w:p>
            <w:pPr>
              <w:pStyle w:val="12"/>
            </w:pPr>
            <w:r>
              <w:t>2.发表区域科技高质量发展指标体系构建及应用相关学术研究论文至少1篇，完成结项报告1份；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研究报告</w:t>
            </w:r>
          </w:p>
        </w:tc>
        <w:tc>
          <w:tcPr>
            <w:tcW w:w="3430" w:type="dxa"/>
            <w:vAlign w:val="center"/>
          </w:tcPr>
          <w:p>
            <w:pPr>
              <w:pStyle w:val="12"/>
            </w:pPr>
            <w:r>
              <w:t>研究报告</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评价水平</w:t>
            </w:r>
          </w:p>
        </w:tc>
        <w:tc>
          <w:tcPr>
            <w:tcW w:w="3430" w:type="dxa"/>
            <w:vAlign w:val="center"/>
          </w:tcPr>
          <w:p>
            <w:pPr>
              <w:pStyle w:val="12"/>
            </w:pPr>
            <w:r>
              <w:t>评价水平</w:t>
            </w:r>
          </w:p>
        </w:tc>
        <w:tc>
          <w:tcPr>
            <w:tcW w:w="2551" w:type="dxa"/>
            <w:vAlign w:val="center"/>
          </w:tcPr>
          <w:p>
            <w:pPr>
              <w:pStyle w:val="12"/>
            </w:pPr>
            <w:r>
              <w:t>高质量完成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项目时间</w:t>
            </w:r>
          </w:p>
        </w:tc>
        <w:tc>
          <w:tcPr>
            <w:tcW w:w="3430" w:type="dxa"/>
            <w:vAlign w:val="center"/>
          </w:tcPr>
          <w:p>
            <w:pPr>
              <w:pStyle w:val="12"/>
            </w:pPr>
            <w:r>
              <w:t>项目时间</w:t>
            </w:r>
          </w:p>
        </w:tc>
        <w:tc>
          <w:tcPr>
            <w:tcW w:w="2551" w:type="dxa"/>
            <w:vAlign w:val="center"/>
          </w:tcPr>
          <w:p>
            <w:pPr>
              <w:pStyle w:val="12"/>
            </w:pPr>
            <w:r>
              <w:t>2021年度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项目整体实施资金</w:t>
            </w:r>
          </w:p>
        </w:tc>
        <w:tc>
          <w:tcPr>
            <w:tcW w:w="3430" w:type="dxa"/>
            <w:vAlign w:val="center"/>
          </w:tcPr>
          <w:p>
            <w:pPr>
              <w:pStyle w:val="12"/>
            </w:pPr>
            <w:r>
              <w:t>项目整体实施资金</w:t>
            </w:r>
          </w:p>
        </w:tc>
        <w:tc>
          <w:tcPr>
            <w:tcW w:w="2551" w:type="dxa"/>
            <w:vAlign w:val="center"/>
          </w:tcPr>
          <w:p>
            <w:pPr>
              <w:pStyle w:val="12"/>
            </w:pPr>
            <w:r>
              <w:t>0.120871万元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政府决策报告</w:t>
            </w:r>
          </w:p>
        </w:tc>
        <w:tc>
          <w:tcPr>
            <w:tcW w:w="3430" w:type="dxa"/>
            <w:vAlign w:val="center"/>
          </w:tcPr>
          <w:p>
            <w:pPr>
              <w:pStyle w:val="12"/>
            </w:pPr>
            <w:r>
              <w:t>政府决策报告</w:t>
            </w: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科研人员满意度</w:t>
            </w:r>
          </w:p>
        </w:tc>
        <w:tc>
          <w:tcPr>
            <w:tcW w:w="3430" w:type="dxa"/>
            <w:vAlign w:val="center"/>
          </w:tcPr>
          <w:p>
            <w:pPr>
              <w:pStyle w:val="12"/>
            </w:pPr>
            <w:r>
              <w:t>科研人员满意度</w:t>
            </w:r>
          </w:p>
        </w:tc>
        <w:tc>
          <w:tcPr>
            <w:tcW w:w="2551" w:type="dxa"/>
            <w:vAlign w:val="center"/>
          </w:tcPr>
          <w:p>
            <w:pPr>
              <w:pStyle w:val="12"/>
            </w:pPr>
            <w:r>
              <w:t>≥0.951</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50"/>
      <w:r>
        <w:rPr>
          <w:rFonts w:ascii="方正仿宋_GBK" w:hAnsi="方正仿宋_GBK" w:eastAsia="方正仿宋_GBK" w:cs="方正仿宋_GBK"/>
          <w:sz w:val="28"/>
        </w:rPr>
        <w:t>47.2022年第二批中央引导地方科技发展项目绩效目标表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2022年第二批中央引导地方科技发展项目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0.54</w:t>
            </w:r>
          </w:p>
        </w:tc>
        <w:tc>
          <w:tcPr>
            <w:tcW w:w="1587" w:type="dxa"/>
            <w:vAlign w:val="center"/>
          </w:tcPr>
          <w:p>
            <w:pPr>
              <w:pStyle w:val="13"/>
            </w:pPr>
            <w:r>
              <w:t>其中：财政    资金</w:t>
            </w:r>
          </w:p>
        </w:tc>
        <w:tc>
          <w:tcPr>
            <w:tcW w:w="1843" w:type="dxa"/>
            <w:vAlign w:val="center"/>
          </w:tcPr>
          <w:p>
            <w:pPr>
              <w:pStyle w:val="12"/>
            </w:pPr>
            <w:r>
              <w:t>0.54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用于2022年第二批中央引导地方科技发展项目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1.将培育的试管鳞茎进行设施化栽培，在合作单位的良种繁育基地进行繁育，建立规模化脱毒快繁技术体系。</w:t>
            </w:r>
          </w:p>
          <w:p>
            <w:pPr>
              <w:pStyle w:val="12"/>
            </w:pPr>
            <w:r>
              <w:t>2.建立脱毒大蒜病毒检测体系及大蒜素分离提取技术体系，对回收的大蒜种子进行考种和质量检测，提高收获鳞茎的品质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改造扩建基地设施培养室和检测室、培训、标准体系建立、专利</w:t>
            </w:r>
          </w:p>
        </w:tc>
        <w:tc>
          <w:tcPr>
            <w:tcW w:w="3430" w:type="dxa"/>
            <w:vAlign w:val="center"/>
          </w:tcPr>
          <w:p>
            <w:pPr>
              <w:pStyle w:val="12"/>
            </w:pPr>
            <w:r>
              <w:t>完成合同规定的改造扩建基地设施培养室和检测室，建立脱毒大蒜病毒检测体系及大蒜素分离提取技术体系，培训农户，申请专利。</w:t>
            </w:r>
          </w:p>
        </w:tc>
        <w:tc>
          <w:tcPr>
            <w:tcW w:w="2551" w:type="dxa"/>
            <w:vAlign w:val="center"/>
          </w:tcPr>
          <w:p>
            <w:pPr>
              <w:pStyle w:val="12"/>
            </w:pPr>
            <w:r>
              <w:t>108人/次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技术体系推广面积</w:t>
            </w:r>
          </w:p>
        </w:tc>
        <w:tc>
          <w:tcPr>
            <w:tcW w:w="3430" w:type="dxa"/>
            <w:vAlign w:val="center"/>
          </w:tcPr>
          <w:p>
            <w:pPr>
              <w:pStyle w:val="12"/>
            </w:pPr>
            <w:r>
              <w:t>是否完成预定推广面积</w:t>
            </w:r>
          </w:p>
        </w:tc>
        <w:tc>
          <w:tcPr>
            <w:tcW w:w="2551" w:type="dxa"/>
            <w:vAlign w:val="center"/>
          </w:tcPr>
          <w:p>
            <w:pPr>
              <w:pStyle w:val="12"/>
            </w:pPr>
            <w:r>
              <w:t>10亩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计划项目完成时间</w:t>
            </w:r>
          </w:p>
        </w:tc>
        <w:tc>
          <w:tcPr>
            <w:tcW w:w="3430" w:type="dxa"/>
            <w:vAlign w:val="center"/>
          </w:tcPr>
          <w:p>
            <w:pPr>
              <w:pStyle w:val="12"/>
            </w:pPr>
            <w:r>
              <w:t>按合同规定的日期结题</w:t>
            </w:r>
          </w:p>
        </w:tc>
        <w:tc>
          <w:tcPr>
            <w:tcW w:w="2551" w:type="dxa"/>
            <w:vAlign w:val="center"/>
          </w:tcPr>
          <w:p>
            <w:pPr>
              <w:pStyle w:val="12"/>
            </w:pPr>
            <w:r>
              <w:t>2022年1月-12月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前期投入</w:t>
            </w:r>
          </w:p>
        </w:tc>
        <w:tc>
          <w:tcPr>
            <w:tcW w:w="3430" w:type="dxa"/>
            <w:vAlign w:val="center"/>
          </w:tcPr>
          <w:p>
            <w:pPr>
              <w:pStyle w:val="12"/>
            </w:pPr>
            <w:r>
              <w:t>前期在实验室、设备等方面的投入情况</w:t>
            </w:r>
          </w:p>
        </w:tc>
        <w:tc>
          <w:tcPr>
            <w:tcW w:w="2551" w:type="dxa"/>
            <w:vAlign w:val="center"/>
          </w:tcPr>
          <w:p>
            <w:pPr>
              <w:pStyle w:val="12"/>
            </w:pPr>
            <w:r>
              <w:t>0.539398万元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培训农户人数</w:t>
            </w:r>
          </w:p>
        </w:tc>
        <w:tc>
          <w:tcPr>
            <w:tcW w:w="3430" w:type="dxa"/>
            <w:vAlign w:val="center"/>
          </w:tcPr>
          <w:p>
            <w:pPr>
              <w:pStyle w:val="12"/>
            </w:pPr>
            <w:r>
              <w:t>培训科技致富带头人和农户人数</w:t>
            </w:r>
          </w:p>
        </w:tc>
        <w:tc>
          <w:tcPr>
            <w:tcW w:w="2551" w:type="dxa"/>
            <w:vAlign w:val="center"/>
          </w:tcPr>
          <w:p>
            <w:pPr>
              <w:pStyle w:val="12"/>
            </w:pPr>
            <w:r>
              <w:t>105人/次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培训农户满意度</w:t>
            </w:r>
          </w:p>
        </w:tc>
        <w:tc>
          <w:tcPr>
            <w:tcW w:w="3430" w:type="dxa"/>
            <w:vAlign w:val="center"/>
          </w:tcPr>
          <w:p>
            <w:pPr>
              <w:pStyle w:val="12"/>
            </w:pPr>
            <w:r>
              <w:t>农户对项目培训的评价情况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51"/>
      <w:r>
        <w:rPr>
          <w:rFonts w:ascii="方正仿宋_GBK" w:hAnsi="方正仿宋_GBK" w:eastAsia="方正仿宋_GBK" w:cs="方正仿宋_GBK"/>
          <w:sz w:val="28"/>
        </w:rPr>
        <w:t>48.2022年度天津市科技计划项目结转资金项目绩效目标表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2022年度天津市科技计划项目结转资金项目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8.11</w:t>
            </w:r>
          </w:p>
        </w:tc>
        <w:tc>
          <w:tcPr>
            <w:tcW w:w="1587" w:type="dxa"/>
            <w:vAlign w:val="center"/>
          </w:tcPr>
          <w:p>
            <w:pPr>
              <w:pStyle w:val="13"/>
            </w:pPr>
            <w:r>
              <w:t>其中：财政    资金</w:t>
            </w:r>
          </w:p>
        </w:tc>
        <w:tc>
          <w:tcPr>
            <w:tcW w:w="1843" w:type="dxa"/>
            <w:vAlign w:val="center"/>
          </w:tcPr>
          <w:p>
            <w:pPr>
              <w:pStyle w:val="12"/>
            </w:pPr>
            <w:r>
              <w:t>8.11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用于2022年度天津市科技计划项目结转项目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1.聚焦国家战略，围绕天津科技发展规划，科学配置创新要素，保障重要科研活动的实施</w:t>
            </w:r>
          </w:p>
          <w:p>
            <w:pPr>
              <w:pStyle w:val="12"/>
            </w:pPr>
            <w:r>
              <w:t>2.在生命科学、材料科学、地球环境科学、信息技术开发利用等方面，提高基础研究水平，促进成果转化与应用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完成合同规定的论文、申请专利</w:t>
            </w:r>
          </w:p>
        </w:tc>
        <w:tc>
          <w:tcPr>
            <w:tcW w:w="3430" w:type="dxa"/>
            <w:vAlign w:val="center"/>
          </w:tcPr>
          <w:p>
            <w:pPr>
              <w:pStyle w:val="12"/>
            </w:pPr>
            <w:r>
              <w:t>完成合同规定的论文、申请专利</w:t>
            </w:r>
          </w:p>
        </w:tc>
        <w:tc>
          <w:tcPr>
            <w:tcW w:w="2551" w:type="dxa"/>
            <w:vAlign w:val="center"/>
          </w:tcPr>
          <w:p>
            <w:pPr>
              <w:pStyle w:val="12"/>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是否发表在高水平期刊</w:t>
            </w:r>
          </w:p>
        </w:tc>
        <w:tc>
          <w:tcPr>
            <w:tcW w:w="3430" w:type="dxa"/>
            <w:vAlign w:val="center"/>
          </w:tcPr>
          <w:p>
            <w:pPr>
              <w:pStyle w:val="12"/>
            </w:pPr>
            <w:r>
              <w:t>是否发表在高水平期刊</w:t>
            </w:r>
          </w:p>
        </w:tc>
        <w:tc>
          <w:tcPr>
            <w:tcW w:w="2551" w:type="dxa"/>
            <w:vAlign w:val="center"/>
          </w:tcPr>
          <w:p>
            <w:pPr>
              <w:pStyle w:val="12"/>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按合同规定的日期结题</w:t>
            </w:r>
          </w:p>
        </w:tc>
        <w:tc>
          <w:tcPr>
            <w:tcW w:w="3430" w:type="dxa"/>
            <w:vAlign w:val="center"/>
          </w:tcPr>
          <w:p>
            <w:pPr>
              <w:pStyle w:val="12"/>
            </w:pPr>
            <w:r>
              <w:t>按合同规定的日期结题</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结转项目实施成本</w:t>
            </w:r>
          </w:p>
        </w:tc>
        <w:tc>
          <w:tcPr>
            <w:tcW w:w="3430" w:type="dxa"/>
            <w:vAlign w:val="center"/>
          </w:tcPr>
          <w:p>
            <w:pPr>
              <w:pStyle w:val="12"/>
            </w:pPr>
            <w:r>
              <w:t>结转项目实施成本</w:t>
            </w:r>
          </w:p>
        </w:tc>
        <w:tc>
          <w:tcPr>
            <w:tcW w:w="2551" w:type="dxa"/>
            <w:vAlign w:val="center"/>
          </w:tcPr>
          <w:p>
            <w:pPr>
              <w:pStyle w:val="12"/>
            </w:pPr>
            <w:r>
              <w:t>&lt;8.12万元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论文引用数</w:t>
            </w:r>
          </w:p>
        </w:tc>
        <w:tc>
          <w:tcPr>
            <w:tcW w:w="3430" w:type="dxa"/>
            <w:vAlign w:val="center"/>
          </w:tcPr>
          <w:p>
            <w:pPr>
              <w:pStyle w:val="12"/>
            </w:pPr>
            <w:r>
              <w:t>论文引用数</w:t>
            </w:r>
          </w:p>
        </w:tc>
        <w:tc>
          <w:tcPr>
            <w:tcW w:w="2551" w:type="dxa"/>
            <w:vAlign w:val="center"/>
          </w:tcPr>
          <w:p>
            <w:pPr>
              <w:pStyle w:val="12"/>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成果转化金额</w:t>
            </w:r>
          </w:p>
        </w:tc>
        <w:tc>
          <w:tcPr>
            <w:tcW w:w="3430" w:type="dxa"/>
            <w:vAlign w:val="center"/>
          </w:tcPr>
          <w:p>
            <w:pPr>
              <w:pStyle w:val="12"/>
            </w:pPr>
            <w:r>
              <w:t>成果转化金额</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用人单位对毕业生评价情况</w:t>
            </w:r>
          </w:p>
        </w:tc>
        <w:tc>
          <w:tcPr>
            <w:tcW w:w="3430" w:type="dxa"/>
            <w:vAlign w:val="center"/>
          </w:tcPr>
          <w:p>
            <w:pPr>
              <w:pStyle w:val="12"/>
            </w:pPr>
            <w:r>
              <w:t>用人单位对毕业生评价情况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52"/>
      <w:r>
        <w:rPr>
          <w:rFonts w:ascii="方正仿宋_GBK" w:hAnsi="方正仿宋_GBK" w:eastAsia="方正仿宋_GBK" w:cs="方正仿宋_GBK"/>
          <w:sz w:val="28"/>
        </w:rPr>
        <w:t>49.2025年成品油价格调整对渔业补助（财农【2021】43号）（师范大学）绩效目标表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2025年成品油价格调整对渔业补助（财农【2021】43号）（师范大学）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w:t>
            </w:r>
          </w:p>
        </w:tc>
        <w:tc>
          <w:tcPr>
            <w:tcW w:w="1587" w:type="dxa"/>
            <w:vAlign w:val="center"/>
          </w:tcPr>
          <w:p>
            <w:pPr>
              <w:pStyle w:val="13"/>
            </w:pPr>
            <w:r>
              <w:t>其中：财政    资金</w:t>
            </w:r>
          </w:p>
        </w:tc>
        <w:tc>
          <w:tcPr>
            <w:tcW w:w="1843" w:type="dxa"/>
            <w:vAlign w:val="center"/>
          </w:tcPr>
          <w:p>
            <w:pPr>
              <w:pStyle w:val="12"/>
            </w:pPr>
            <w:r>
              <w:t>180.00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用于成品油价格调整对渔业补助支出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1.创制新型绿色鱼药（抗菌肽），构建1000平米的鱼-浮萍绿色生态养殖新模式。</w:t>
            </w:r>
          </w:p>
          <w:p>
            <w:pPr>
              <w:pStyle w:val="12"/>
            </w:pPr>
            <w:r>
              <w:t>2.优化河蟹基因编辑技术体系，创制七里海河蟹新种质。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发表SCI收录文章</w:t>
            </w:r>
          </w:p>
        </w:tc>
        <w:tc>
          <w:tcPr>
            <w:tcW w:w="3430" w:type="dxa"/>
            <w:vAlign w:val="center"/>
          </w:tcPr>
          <w:p>
            <w:pPr>
              <w:pStyle w:val="12"/>
            </w:pPr>
            <w:r>
              <w:t>发表SCI收录文章</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创制抗菌肽浮萍</w:t>
            </w:r>
          </w:p>
        </w:tc>
        <w:tc>
          <w:tcPr>
            <w:tcW w:w="3430" w:type="dxa"/>
            <w:vAlign w:val="center"/>
          </w:tcPr>
          <w:p>
            <w:pPr>
              <w:pStyle w:val="12"/>
            </w:pPr>
            <w:r>
              <w:t>创制抗菌肽浮萍</w:t>
            </w:r>
          </w:p>
        </w:tc>
        <w:tc>
          <w:tcPr>
            <w:tcW w:w="2551" w:type="dxa"/>
            <w:vAlign w:val="center"/>
          </w:tcPr>
          <w:p>
            <w:pPr>
              <w:pStyle w:val="12"/>
            </w:pPr>
            <w:r>
              <w:t>≥1000千克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创建鱼-萍循环水养殖新模式</w:t>
            </w:r>
          </w:p>
        </w:tc>
        <w:tc>
          <w:tcPr>
            <w:tcW w:w="3430" w:type="dxa"/>
            <w:vAlign w:val="center"/>
          </w:tcPr>
          <w:p>
            <w:pPr>
              <w:pStyle w:val="12"/>
            </w:pPr>
            <w:r>
              <w:t>创建鱼-萍循环水养殖新模式</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完成项目的时间</w:t>
            </w:r>
          </w:p>
        </w:tc>
        <w:tc>
          <w:tcPr>
            <w:tcW w:w="3430" w:type="dxa"/>
            <w:vAlign w:val="center"/>
          </w:tcPr>
          <w:p>
            <w:pPr>
              <w:pStyle w:val="12"/>
            </w:pPr>
            <w:r>
              <w:t>完成项目的时间</w:t>
            </w:r>
          </w:p>
        </w:tc>
        <w:tc>
          <w:tcPr>
            <w:tcW w:w="2551" w:type="dxa"/>
            <w:vAlign w:val="center"/>
          </w:tcPr>
          <w:p>
            <w:pPr>
              <w:pStyle w:val="12"/>
            </w:pPr>
            <w:r>
              <w:t>2025年1月-12月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阳光房建造成本</w:t>
            </w:r>
          </w:p>
        </w:tc>
        <w:tc>
          <w:tcPr>
            <w:tcW w:w="3430" w:type="dxa"/>
            <w:vAlign w:val="center"/>
          </w:tcPr>
          <w:p>
            <w:pPr>
              <w:pStyle w:val="12"/>
            </w:pPr>
            <w:r>
              <w:t>阳光房建造成本</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浮萍养殖设备成本</w:t>
            </w:r>
          </w:p>
        </w:tc>
        <w:tc>
          <w:tcPr>
            <w:tcW w:w="3430" w:type="dxa"/>
            <w:vAlign w:val="center"/>
          </w:tcPr>
          <w:p>
            <w:pPr>
              <w:pStyle w:val="12"/>
            </w:pPr>
            <w:r>
              <w:t>浮萍养殖设备成本</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鱼类养殖设施成本</w:t>
            </w:r>
          </w:p>
        </w:tc>
        <w:tc>
          <w:tcPr>
            <w:tcW w:w="3430" w:type="dxa"/>
            <w:vAlign w:val="center"/>
          </w:tcPr>
          <w:p>
            <w:pPr>
              <w:pStyle w:val="12"/>
            </w:pPr>
            <w:r>
              <w:t>鱼类养殖设施成本</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构建七里海河蟹新种质</w:t>
            </w:r>
          </w:p>
        </w:tc>
        <w:tc>
          <w:tcPr>
            <w:tcW w:w="3430" w:type="dxa"/>
            <w:vAlign w:val="center"/>
          </w:tcPr>
          <w:p>
            <w:pPr>
              <w:pStyle w:val="12"/>
            </w:pPr>
            <w:r>
              <w:t>构建七里海河蟹新种质</w:t>
            </w:r>
          </w:p>
        </w:tc>
        <w:tc>
          <w:tcPr>
            <w:tcW w:w="2551" w:type="dxa"/>
            <w:vAlign w:val="center"/>
          </w:tcPr>
          <w:p>
            <w:pPr>
              <w:pStyle w:val="12"/>
            </w:pPr>
            <w:r>
              <w:t>增加种质产量，提升经济效益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水体洁净度，减少水体污染</w:t>
            </w:r>
          </w:p>
        </w:tc>
        <w:tc>
          <w:tcPr>
            <w:tcW w:w="3430" w:type="dxa"/>
            <w:vAlign w:val="center"/>
          </w:tcPr>
          <w:p>
            <w:pPr>
              <w:pStyle w:val="12"/>
            </w:pPr>
            <w:r>
              <w:t>水体洁净度，减少水体污染</w:t>
            </w:r>
          </w:p>
        </w:tc>
        <w:tc>
          <w:tcPr>
            <w:tcW w:w="2551" w:type="dxa"/>
            <w:vAlign w:val="center"/>
          </w:tcPr>
          <w:p>
            <w:pPr>
              <w:pStyle w:val="12"/>
            </w:pPr>
            <w:r>
              <w:t>显著下降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对项目成果应用示范的满意程度</w:t>
            </w:r>
          </w:p>
        </w:tc>
        <w:tc>
          <w:tcPr>
            <w:tcW w:w="3430" w:type="dxa"/>
            <w:vAlign w:val="center"/>
          </w:tcPr>
          <w:p>
            <w:pPr>
              <w:pStyle w:val="12"/>
            </w:pPr>
            <w:r>
              <w:t>对项目成果应用示范的满意程度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53"/>
      <w:r>
        <w:rPr>
          <w:rFonts w:ascii="方正仿宋_GBK" w:hAnsi="方正仿宋_GBK" w:eastAsia="方正仿宋_GBK" w:cs="方正仿宋_GBK"/>
          <w:sz w:val="28"/>
        </w:rPr>
        <w:t>50.2025年非财政拨款项目（综合业务经费）绩效目标表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15339.60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15339.60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用于学校横纵项科研项目、设备更新改造、校舍维修、国内债务付息等项目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1.完成国家社科、教育部及其他部委等中央级、天津市社科等地方级、横向科研项目以及各类校级和配套科研项目</w:t>
            </w:r>
          </w:p>
          <w:p>
            <w:pPr>
              <w:pStyle w:val="12"/>
            </w:pPr>
            <w:r>
              <w:t>2.提升校园建筑物、构筑物安全系数，解决安全问题；改善师生学生生活环境，提升建筑物内外部环境；提升校园环境，优化校园布局，增强师生的爱校情怀；为学科发展提供建设基础。</w:t>
            </w:r>
          </w:p>
          <w:p>
            <w:pPr>
              <w:pStyle w:val="12"/>
            </w:pPr>
            <w:r>
              <w:t>3.根据国家重点支持领域项目要求，编制采购计划，确立购置设备类别和数量。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各类纵向项目和横向项目</w:t>
            </w:r>
          </w:p>
        </w:tc>
        <w:tc>
          <w:tcPr>
            <w:tcW w:w="3430" w:type="dxa"/>
            <w:vAlign w:val="center"/>
          </w:tcPr>
          <w:p>
            <w:pPr>
              <w:pStyle w:val="12"/>
            </w:pPr>
            <w:r>
              <w:t>理科类国家级、省部级、委局级等各类纵向项目和企事业单位委托的横向项目</w:t>
            </w:r>
          </w:p>
        </w:tc>
        <w:tc>
          <w:tcPr>
            <w:tcW w:w="2551" w:type="dxa"/>
            <w:vAlign w:val="center"/>
          </w:tcPr>
          <w:p>
            <w:pPr>
              <w:pStyle w:val="12"/>
            </w:pPr>
            <w:r>
              <w:t>≥120项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文科项目立项数</w:t>
            </w:r>
          </w:p>
        </w:tc>
        <w:tc>
          <w:tcPr>
            <w:tcW w:w="3430" w:type="dxa"/>
            <w:vAlign w:val="center"/>
          </w:tcPr>
          <w:p>
            <w:pPr>
              <w:pStyle w:val="12"/>
            </w:pPr>
            <w:r>
              <w:t>国家级项目</w:t>
            </w:r>
          </w:p>
        </w:tc>
        <w:tc>
          <w:tcPr>
            <w:tcW w:w="2551" w:type="dxa"/>
            <w:vAlign w:val="center"/>
          </w:tcPr>
          <w:p>
            <w:pPr>
              <w:pStyle w:val="1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文科项目立项数</w:t>
            </w:r>
          </w:p>
        </w:tc>
        <w:tc>
          <w:tcPr>
            <w:tcW w:w="3430" w:type="dxa"/>
            <w:vAlign w:val="center"/>
          </w:tcPr>
          <w:p>
            <w:pPr>
              <w:pStyle w:val="12"/>
            </w:pPr>
            <w:r>
              <w:t>省部级项目150项</w:t>
            </w:r>
          </w:p>
        </w:tc>
        <w:tc>
          <w:tcPr>
            <w:tcW w:w="2551" w:type="dxa"/>
            <w:vAlign w:val="center"/>
          </w:tcPr>
          <w:p>
            <w:pPr>
              <w:pStyle w:val="12"/>
            </w:pPr>
            <w:r>
              <w:t>≥150项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文科项目立项数</w:t>
            </w:r>
          </w:p>
        </w:tc>
        <w:tc>
          <w:tcPr>
            <w:tcW w:w="3430" w:type="dxa"/>
            <w:vAlign w:val="center"/>
          </w:tcPr>
          <w:p>
            <w:pPr>
              <w:pStyle w:val="12"/>
            </w:pPr>
            <w:r>
              <w:t>委局级50项</w:t>
            </w:r>
          </w:p>
        </w:tc>
        <w:tc>
          <w:tcPr>
            <w:tcW w:w="2551" w:type="dxa"/>
            <w:vAlign w:val="center"/>
          </w:tcPr>
          <w:p>
            <w:pPr>
              <w:pStyle w:val="12"/>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文科项目立项数</w:t>
            </w:r>
          </w:p>
        </w:tc>
        <w:tc>
          <w:tcPr>
            <w:tcW w:w="3430" w:type="dxa"/>
            <w:vAlign w:val="center"/>
          </w:tcPr>
          <w:p>
            <w:pPr>
              <w:pStyle w:val="12"/>
            </w:pPr>
            <w:r>
              <w:t>横向项目</w:t>
            </w:r>
          </w:p>
        </w:tc>
        <w:tc>
          <w:tcPr>
            <w:tcW w:w="2551" w:type="dxa"/>
            <w:vAlign w:val="center"/>
          </w:tcPr>
          <w:p>
            <w:pPr>
              <w:pStyle w:val="12"/>
            </w:pPr>
            <w:r>
              <w:t>≥120项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实施校园维修项目数量</w:t>
            </w:r>
          </w:p>
        </w:tc>
        <w:tc>
          <w:tcPr>
            <w:tcW w:w="3430" w:type="dxa"/>
            <w:vAlign w:val="center"/>
          </w:tcPr>
          <w:p>
            <w:pPr>
              <w:pStyle w:val="12"/>
            </w:pPr>
            <w:r>
              <w:t>实施校园维修项目数量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科研项目结题率</w:t>
            </w:r>
          </w:p>
        </w:tc>
        <w:tc>
          <w:tcPr>
            <w:tcW w:w="3430" w:type="dxa"/>
            <w:vAlign w:val="center"/>
          </w:tcPr>
          <w:p>
            <w:pPr>
              <w:pStyle w:val="12"/>
            </w:pPr>
            <w:r>
              <w:t>科研项目结题率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非财项目完成时间</w:t>
            </w:r>
          </w:p>
        </w:tc>
        <w:tc>
          <w:tcPr>
            <w:tcW w:w="3430" w:type="dxa"/>
            <w:vAlign w:val="center"/>
          </w:tcPr>
          <w:p>
            <w:pPr>
              <w:pStyle w:val="12"/>
            </w:pPr>
            <w:r>
              <w:t>非财项目完成时间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科研经费</w:t>
            </w:r>
          </w:p>
        </w:tc>
        <w:tc>
          <w:tcPr>
            <w:tcW w:w="3430" w:type="dxa"/>
            <w:vAlign w:val="center"/>
          </w:tcPr>
          <w:p>
            <w:pPr>
              <w:pStyle w:val="12"/>
            </w:pPr>
            <w:r>
              <w:t>科研经费</w:t>
            </w:r>
          </w:p>
        </w:tc>
        <w:tc>
          <w:tcPr>
            <w:tcW w:w="2551" w:type="dxa"/>
            <w:vAlign w:val="center"/>
          </w:tcPr>
          <w:p>
            <w:pPr>
              <w:pStyle w:val="12"/>
            </w:pPr>
            <w:r>
              <w:t>≤6550万元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设备贷款</w:t>
            </w:r>
          </w:p>
        </w:tc>
        <w:tc>
          <w:tcPr>
            <w:tcW w:w="3430" w:type="dxa"/>
            <w:vAlign w:val="center"/>
          </w:tcPr>
          <w:p>
            <w:pPr>
              <w:pStyle w:val="12"/>
            </w:pPr>
            <w:r>
              <w:t>设备贷款</w:t>
            </w:r>
          </w:p>
        </w:tc>
        <w:tc>
          <w:tcPr>
            <w:tcW w:w="2551" w:type="dxa"/>
            <w:vAlign w:val="center"/>
          </w:tcPr>
          <w:p>
            <w:pPr>
              <w:pStyle w:val="12"/>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校舍维修</w:t>
            </w:r>
          </w:p>
        </w:tc>
        <w:tc>
          <w:tcPr>
            <w:tcW w:w="3430" w:type="dxa"/>
            <w:vAlign w:val="center"/>
          </w:tcPr>
          <w:p>
            <w:pPr>
              <w:pStyle w:val="12"/>
            </w:pPr>
            <w:r>
              <w:t>校舍维修</w:t>
            </w:r>
          </w:p>
        </w:tc>
        <w:tc>
          <w:tcPr>
            <w:tcW w:w="2551" w:type="dxa"/>
            <w:vAlign w:val="center"/>
          </w:tcPr>
          <w:p>
            <w:pPr>
              <w:pStyle w:val="12"/>
            </w:pPr>
            <w:r>
              <w:t>≤2800万元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项目实施成本</w:t>
            </w:r>
          </w:p>
        </w:tc>
        <w:tc>
          <w:tcPr>
            <w:tcW w:w="3430" w:type="dxa"/>
            <w:vAlign w:val="center"/>
          </w:tcPr>
          <w:p>
            <w:pPr>
              <w:pStyle w:val="12"/>
            </w:pPr>
            <w:r>
              <w:t>付息成本</w:t>
            </w:r>
          </w:p>
        </w:tc>
        <w:tc>
          <w:tcPr>
            <w:tcW w:w="2551" w:type="dxa"/>
            <w:vAlign w:val="center"/>
          </w:tcPr>
          <w:p>
            <w:pPr>
              <w:pStyle w:val="12"/>
            </w:pPr>
            <w:r>
              <w:t>≤1957.3万元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科研项目如期完成委托方任务</w:t>
            </w:r>
          </w:p>
        </w:tc>
        <w:tc>
          <w:tcPr>
            <w:tcW w:w="3430" w:type="dxa"/>
            <w:vAlign w:val="center"/>
          </w:tcPr>
          <w:p>
            <w:pPr>
              <w:pStyle w:val="12"/>
            </w:pPr>
            <w:r>
              <w:t>科研项目如期完成委托方任务</w:t>
            </w:r>
          </w:p>
        </w:tc>
        <w:tc>
          <w:tcPr>
            <w:tcW w:w="2551" w:type="dxa"/>
            <w:vAlign w:val="center"/>
          </w:tcPr>
          <w:p>
            <w:pPr>
              <w:pStyle w:val="12"/>
            </w:pPr>
            <w:r>
              <w:t>服务地方经济发展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学习、生活条件持续提升</w:t>
            </w:r>
          </w:p>
        </w:tc>
        <w:tc>
          <w:tcPr>
            <w:tcW w:w="3430" w:type="dxa"/>
            <w:vAlign w:val="center"/>
          </w:tcPr>
          <w:p>
            <w:pPr>
              <w:pStyle w:val="12"/>
            </w:pPr>
            <w:r>
              <w:t>学习、生活条件持续提升</w:t>
            </w:r>
          </w:p>
        </w:tc>
        <w:tc>
          <w:tcPr>
            <w:tcW w:w="2551" w:type="dxa"/>
            <w:vAlign w:val="center"/>
          </w:tcPr>
          <w:p>
            <w:pPr>
              <w:pStyle w:val="12"/>
            </w:pPr>
            <w:r>
              <w:t>五年以上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科研项目委托方满意度</w:t>
            </w:r>
          </w:p>
        </w:tc>
        <w:tc>
          <w:tcPr>
            <w:tcW w:w="3430" w:type="dxa"/>
            <w:vAlign w:val="center"/>
          </w:tcPr>
          <w:p>
            <w:pPr>
              <w:pStyle w:val="12"/>
            </w:pPr>
            <w:r>
              <w:t>科研项目委托方满意度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54"/>
      <w:r>
        <w:rPr>
          <w:rFonts w:ascii="方正仿宋_GBK" w:hAnsi="方正仿宋_GBK" w:eastAsia="方正仿宋_GBK" w:cs="方正仿宋_GBK"/>
          <w:sz w:val="28"/>
        </w:rPr>
        <w:t>51.2025年一般债券利息绩效目标表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44.24</w:t>
            </w:r>
          </w:p>
        </w:tc>
        <w:tc>
          <w:tcPr>
            <w:tcW w:w="1587" w:type="dxa"/>
            <w:vAlign w:val="center"/>
          </w:tcPr>
          <w:p>
            <w:pPr>
              <w:pStyle w:val="13"/>
            </w:pPr>
            <w:r>
              <w:t>其中：财政    资金</w:t>
            </w:r>
          </w:p>
        </w:tc>
        <w:tc>
          <w:tcPr>
            <w:tcW w:w="1843" w:type="dxa"/>
            <w:vAlign w:val="center"/>
          </w:tcPr>
          <w:p>
            <w:pPr>
              <w:pStyle w:val="12"/>
            </w:pPr>
            <w:r>
              <w:t>44.24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用于2025年一般债利息支出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1.确保项目按时完成，改善师生工作、学习和生活环境。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修缮建筑物面积</w:t>
            </w:r>
          </w:p>
        </w:tc>
        <w:tc>
          <w:tcPr>
            <w:tcW w:w="3430" w:type="dxa"/>
            <w:vAlign w:val="center"/>
          </w:tcPr>
          <w:p>
            <w:pPr>
              <w:pStyle w:val="12"/>
            </w:pPr>
            <w:r>
              <w:t>修缮建筑物面积</w:t>
            </w:r>
          </w:p>
        </w:tc>
        <w:tc>
          <w:tcPr>
            <w:tcW w:w="2551" w:type="dxa"/>
            <w:vAlign w:val="center"/>
          </w:tcPr>
          <w:p>
            <w:pPr>
              <w:pStyle w:val="12"/>
            </w:pPr>
            <w:r>
              <w:t>&gt;9500平方米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竣工验收合格率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项目实施有效期间</w:t>
            </w:r>
          </w:p>
        </w:tc>
        <w:tc>
          <w:tcPr>
            <w:tcW w:w="3430" w:type="dxa"/>
            <w:vAlign w:val="center"/>
          </w:tcPr>
          <w:p>
            <w:pPr>
              <w:pStyle w:val="12"/>
            </w:pPr>
            <w:r>
              <w:t>项目实施有效期间</w:t>
            </w:r>
          </w:p>
        </w:tc>
        <w:tc>
          <w:tcPr>
            <w:tcW w:w="2551" w:type="dxa"/>
            <w:vAlign w:val="center"/>
          </w:tcPr>
          <w:p>
            <w:pPr>
              <w:pStyle w:val="12"/>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控制在预算内</w:t>
            </w:r>
          </w:p>
        </w:tc>
        <w:tc>
          <w:tcPr>
            <w:tcW w:w="3430" w:type="dxa"/>
            <w:vAlign w:val="center"/>
          </w:tcPr>
          <w:p>
            <w:pPr>
              <w:pStyle w:val="12"/>
            </w:pPr>
            <w:r>
              <w:t>控制在预算内</w:t>
            </w:r>
          </w:p>
        </w:tc>
        <w:tc>
          <w:tcPr>
            <w:tcW w:w="2551" w:type="dxa"/>
            <w:vAlign w:val="center"/>
          </w:tcPr>
          <w:p>
            <w:pPr>
              <w:pStyle w:val="12"/>
            </w:pPr>
            <w:r>
              <w:t>≤44.24万元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受益学生数</w:t>
            </w:r>
          </w:p>
        </w:tc>
        <w:tc>
          <w:tcPr>
            <w:tcW w:w="3430" w:type="dxa"/>
            <w:vAlign w:val="center"/>
          </w:tcPr>
          <w:p>
            <w:pPr>
              <w:pStyle w:val="12"/>
            </w:pPr>
            <w:r>
              <w:t>受益学生数</w:t>
            </w:r>
          </w:p>
        </w:tc>
        <w:tc>
          <w:tcPr>
            <w:tcW w:w="2551" w:type="dxa"/>
            <w:vAlign w:val="center"/>
          </w:tcPr>
          <w:p>
            <w:pPr>
              <w:pStyle w:val="12"/>
            </w:pPr>
            <w:r>
              <w:t>&gt;20000人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单位造价合理性</w:t>
            </w:r>
          </w:p>
        </w:tc>
        <w:tc>
          <w:tcPr>
            <w:tcW w:w="3430" w:type="dxa"/>
            <w:vAlign w:val="center"/>
          </w:tcPr>
          <w:p>
            <w:pPr>
              <w:pStyle w:val="12"/>
            </w:pPr>
            <w:r>
              <w:t>单位造价合理性</w:t>
            </w:r>
          </w:p>
        </w:tc>
        <w:tc>
          <w:tcPr>
            <w:tcW w:w="2551" w:type="dxa"/>
            <w:vAlign w:val="center"/>
          </w:tcPr>
          <w:p>
            <w:pPr>
              <w:pStyle w:val="12"/>
            </w:pPr>
            <w:r>
              <w:t>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学习、生活条件持续提升</w:t>
            </w:r>
          </w:p>
        </w:tc>
        <w:tc>
          <w:tcPr>
            <w:tcW w:w="3430" w:type="dxa"/>
            <w:vAlign w:val="center"/>
          </w:tcPr>
          <w:p>
            <w:pPr>
              <w:pStyle w:val="12"/>
            </w:pPr>
            <w:r>
              <w:t>学习、生活条件持续提升</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建筑物环境总体状态</w:t>
            </w:r>
          </w:p>
        </w:tc>
        <w:tc>
          <w:tcPr>
            <w:tcW w:w="3430" w:type="dxa"/>
            <w:vAlign w:val="center"/>
          </w:tcPr>
          <w:p>
            <w:pPr>
              <w:pStyle w:val="12"/>
            </w:pPr>
            <w:r>
              <w:t>建筑物环境总体状态</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师生对项目的满意度</w:t>
            </w:r>
          </w:p>
        </w:tc>
        <w:tc>
          <w:tcPr>
            <w:tcW w:w="3430" w:type="dxa"/>
            <w:vAlign w:val="center"/>
          </w:tcPr>
          <w:p>
            <w:pPr>
              <w:pStyle w:val="12"/>
            </w:pPr>
            <w:r>
              <w:t>师生对项目的满意度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55"/>
      <w:r>
        <w:rPr>
          <w:rFonts w:ascii="方正仿宋_GBK" w:hAnsi="方正仿宋_GBK" w:eastAsia="方正仿宋_GBK" w:cs="方正仿宋_GBK"/>
          <w:sz w:val="28"/>
        </w:rPr>
        <w:t>52.第七届中华经典诵写讲大赛诗词讲解天津赛区比赛绩效目标表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第七届中华经典诵写讲大赛诗词讲解天津赛区比赛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用于第七届中华经典诵写讲大赛诗词讲解天津赛区比赛项目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1.用于读本印制和相关活动组织方面，开展系列培训及展演工作，达到作品参加全国总决赛、实现一等奖突破目标，提升天津城市文化软实力。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举办大赛标准解读及视频制作培训</w:t>
            </w:r>
          </w:p>
        </w:tc>
        <w:tc>
          <w:tcPr>
            <w:tcW w:w="3430" w:type="dxa"/>
            <w:vAlign w:val="center"/>
          </w:tcPr>
          <w:p>
            <w:pPr>
              <w:pStyle w:val="12"/>
            </w:pPr>
            <w:r>
              <w:t>举办大赛标准解读及视频制作培训</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举办天津市一等奖作品展演</w:t>
            </w:r>
          </w:p>
        </w:tc>
        <w:tc>
          <w:tcPr>
            <w:tcW w:w="3430" w:type="dxa"/>
            <w:vAlign w:val="center"/>
          </w:tcPr>
          <w:p>
            <w:pPr>
              <w:pStyle w:val="12"/>
            </w:pPr>
            <w:r>
              <w:t>举办天津市一等奖作品展演</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作品代表天津市参加全国总决赛，并获得奖项</w:t>
            </w:r>
          </w:p>
        </w:tc>
        <w:tc>
          <w:tcPr>
            <w:tcW w:w="3430" w:type="dxa"/>
            <w:vAlign w:val="center"/>
          </w:tcPr>
          <w:p>
            <w:pPr>
              <w:pStyle w:val="12"/>
            </w:pPr>
            <w:r>
              <w:t>作品代表天津市参加全国总决赛，并获得奖项</w:t>
            </w:r>
          </w:p>
        </w:tc>
        <w:tc>
          <w:tcPr>
            <w:tcW w:w="2551" w:type="dxa"/>
            <w:vAlign w:val="center"/>
          </w:tcPr>
          <w:p>
            <w:pPr>
              <w:pStyle w:val="12"/>
            </w:pPr>
            <w:r>
              <w:t>作品获得全国一等奖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2025年11月底前完成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经典诵写讲大赛项目成本</w:t>
            </w:r>
          </w:p>
        </w:tc>
        <w:tc>
          <w:tcPr>
            <w:tcW w:w="3430" w:type="dxa"/>
            <w:vAlign w:val="center"/>
          </w:tcPr>
          <w:p>
            <w:pPr>
              <w:pStyle w:val="12"/>
            </w:pPr>
            <w:r>
              <w:t>经典诵写讲大赛项目成本</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通过诗词讲解比赛及展示活动，提升大学生、大学教师及留学生对文化的关注度及理解度，从而达到“以文化人”目标</w:t>
            </w:r>
          </w:p>
        </w:tc>
        <w:tc>
          <w:tcPr>
            <w:tcW w:w="3430" w:type="dxa"/>
            <w:vAlign w:val="center"/>
          </w:tcPr>
          <w:p>
            <w:pPr>
              <w:pStyle w:val="12"/>
            </w:pPr>
            <w:r>
              <w:t>通过诗词讲解比赛及展示活动，提升大学生、大学教师及留学生对文化的关注度及理解度，从而达到“以文化人”目标</w:t>
            </w:r>
          </w:p>
        </w:tc>
        <w:tc>
          <w:tcPr>
            <w:tcW w:w="2551" w:type="dxa"/>
            <w:vAlign w:val="center"/>
          </w:tcPr>
          <w:p>
            <w:pPr>
              <w:pStyle w:val="12"/>
            </w:pPr>
            <w:r>
              <w:t>有效提升大学生、大学教师及留学生对文化的关注度及理解度，达到“以文化人”目标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参赛选手满意度</w:t>
            </w:r>
          </w:p>
        </w:tc>
        <w:tc>
          <w:tcPr>
            <w:tcW w:w="3430" w:type="dxa"/>
            <w:vAlign w:val="center"/>
          </w:tcPr>
          <w:p>
            <w:pPr>
              <w:pStyle w:val="12"/>
            </w:pPr>
            <w:r>
              <w:t>参赛选手满意度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56"/>
      <w:r>
        <w:rPr>
          <w:rFonts w:ascii="方正仿宋_GBK" w:hAnsi="方正仿宋_GBK" w:eastAsia="方正仿宋_GBK" w:cs="方正仿宋_GBK"/>
          <w:sz w:val="28"/>
        </w:rPr>
        <w:t>53.各类教师培训项目(河北省骨干教师来津跟岗研修培训)绩效目标表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各类教师培训项目(河北省骨干教师来津跟岗研修培训)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用于河北省骨干教师来津跟岗研修培训支出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1.贯彻落实习近平董书记在河北考察并主持召开深入推进京津冀协同发展座谈会时的重要讲话精神，发挥我市基础教育辐射作用，推动京津冀教育协同发展。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河北省骨干校长、教师来津跟岗研修（50人）</w:t>
            </w:r>
          </w:p>
        </w:tc>
        <w:tc>
          <w:tcPr>
            <w:tcW w:w="3430" w:type="dxa"/>
            <w:vAlign w:val="center"/>
          </w:tcPr>
          <w:p>
            <w:pPr>
              <w:pStyle w:val="12"/>
            </w:pPr>
            <w:r>
              <w:t>组织开展河北省校长、教师来津跟岗研修</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研修合格率</w:t>
            </w:r>
          </w:p>
        </w:tc>
        <w:tc>
          <w:tcPr>
            <w:tcW w:w="3430" w:type="dxa"/>
            <w:vAlign w:val="center"/>
          </w:tcPr>
          <w:p>
            <w:pPr>
              <w:pStyle w:val="12"/>
            </w:pPr>
            <w:r>
              <w:t>研修合格率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河北骨干来津研修培训项目完成时间</w:t>
            </w:r>
          </w:p>
        </w:tc>
        <w:tc>
          <w:tcPr>
            <w:tcW w:w="3430" w:type="dxa"/>
            <w:vAlign w:val="center"/>
          </w:tcPr>
          <w:p>
            <w:pPr>
              <w:pStyle w:val="12"/>
            </w:pPr>
            <w:r>
              <w:t>河北骨干来津研修培训项目完成时间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助力京津冀教师协同发展</w:t>
            </w:r>
          </w:p>
        </w:tc>
        <w:tc>
          <w:tcPr>
            <w:tcW w:w="3430" w:type="dxa"/>
            <w:vAlign w:val="center"/>
          </w:tcPr>
          <w:p>
            <w:pPr>
              <w:pStyle w:val="12"/>
            </w:pPr>
            <w:r>
              <w:t>助力京津冀教师协同发展</w:t>
            </w:r>
          </w:p>
        </w:tc>
        <w:tc>
          <w:tcPr>
            <w:tcW w:w="2551" w:type="dxa"/>
            <w:vAlign w:val="center"/>
          </w:tcPr>
          <w:p>
            <w:pPr>
              <w:pStyle w:val="12"/>
            </w:pPr>
            <w:r>
              <w:t>提升京津冀教育协作能力和水平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57"/>
      <w:r>
        <w:rPr>
          <w:rFonts w:ascii="方正仿宋_GBK" w:hAnsi="方正仿宋_GBK" w:eastAsia="方正仿宋_GBK" w:cs="方正仿宋_GBK"/>
          <w:sz w:val="28"/>
        </w:rPr>
        <w:t>54.各类教师培训项目(天津市高等学校中青年教师培育工程)绩效目标表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各类教师培训项目(天津市高等学校中青年教师培育工程)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用于天津市高等学校青年教师培育工程工作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1.完成2025年共2期天津市高等学校青年教师培育工程示范班，预计完成人数400人左右</w:t>
            </w:r>
          </w:p>
          <w:p>
            <w:pPr>
              <w:pStyle w:val="12"/>
            </w:pPr>
            <w:r>
              <w:t>2.举办3场以上中青年教师人才沙龙或大讲堂</w:t>
            </w:r>
          </w:p>
          <w:p>
            <w:pPr>
              <w:pStyle w:val="12"/>
            </w:pPr>
            <w:r>
              <w:t>3.遴选30人左右优秀教师外出考察学访或派出3名以上优秀教师做国内访问学者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青年教师培育工程示范班</w:t>
            </w:r>
          </w:p>
        </w:tc>
        <w:tc>
          <w:tcPr>
            <w:tcW w:w="3430" w:type="dxa"/>
            <w:vAlign w:val="center"/>
          </w:tcPr>
          <w:p>
            <w:pPr>
              <w:pStyle w:val="12"/>
            </w:pPr>
            <w:r>
              <w:t>青年教师培育工程示范班</w:t>
            </w:r>
          </w:p>
        </w:tc>
        <w:tc>
          <w:tcPr>
            <w:tcW w:w="2551" w:type="dxa"/>
            <w:vAlign w:val="center"/>
          </w:tcPr>
          <w:p>
            <w:pPr>
              <w:pStyle w:val="12"/>
            </w:pPr>
            <w:r>
              <w:t>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举办中青年教师人才沙龙或大讲堂</w:t>
            </w:r>
          </w:p>
        </w:tc>
        <w:tc>
          <w:tcPr>
            <w:tcW w:w="3430" w:type="dxa"/>
            <w:vAlign w:val="center"/>
          </w:tcPr>
          <w:p>
            <w:pPr>
              <w:pStyle w:val="12"/>
            </w:pPr>
            <w:r>
              <w:t>举办中青年教师人才沙龙或大讲堂</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遴选30人左右优秀教师外出考察学访或派出3名以上优秀教师做国内访问学者</w:t>
            </w:r>
          </w:p>
        </w:tc>
        <w:tc>
          <w:tcPr>
            <w:tcW w:w="3430" w:type="dxa"/>
            <w:vAlign w:val="center"/>
          </w:tcPr>
          <w:p>
            <w:pPr>
              <w:pStyle w:val="12"/>
            </w:pPr>
            <w:r>
              <w:t>遴选优秀教师做访问学者</w:t>
            </w:r>
          </w:p>
        </w:tc>
        <w:tc>
          <w:tcPr>
            <w:tcW w:w="2551" w:type="dxa"/>
            <w:vAlign w:val="center"/>
          </w:tcPr>
          <w:p>
            <w:pPr>
              <w:pStyle w:val="1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培训任务合格率</w:t>
            </w:r>
          </w:p>
        </w:tc>
        <w:tc>
          <w:tcPr>
            <w:tcW w:w="3430" w:type="dxa"/>
            <w:vAlign w:val="center"/>
          </w:tcPr>
          <w:p>
            <w:pPr>
              <w:pStyle w:val="12"/>
            </w:pPr>
            <w:r>
              <w:t>培训任务合格率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工程示范培训班项目成本</w:t>
            </w:r>
          </w:p>
        </w:tc>
        <w:tc>
          <w:tcPr>
            <w:tcW w:w="3430" w:type="dxa"/>
            <w:vAlign w:val="center"/>
          </w:tcPr>
          <w:p>
            <w:pPr>
              <w:pStyle w:val="12"/>
            </w:pPr>
            <w:r>
              <w:t>工程示范培训班项目成本</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为中青年教师和引进高端人才成长成才搭建服务平台</w:t>
            </w:r>
          </w:p>
        </w:tc>
        <w:tc>
          <w:tcPr>
            <w:tcW w:w="3430" w:type="dxa"/>
            <w:vAlign w:val="center"/>
          </w:tcPr>
          <w:p>
            <w:pPr>
              <w:pStyle w:val="12"/>
            </w:pPr>
            <w:r>
              <w:t>为中青年教师和引进高端人才成长成才搭建服务平台</w:t>
            </w:r>
          </w:p>
        </w:tc>
        <w:tc>
          <w:tcPr>
            <w:tcW w:w="2551" w:type="dxa"/>
            <w:vAlign w:val="center"/>
          </w:tcPr>
          <w:p>
            <w:pPr>
              <w:pStyle w:val="12"/>
            </w:pPr>
            <w:r>
              <w:t>有效提升我市高校中青年教师教学和研究等基本能力，助力天津市高校教师队伍整体综合素养和基本能力的全面提升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完成工程示范班后，向全市高校推广完成天津市现有35岁以下青年教师培训工作</w:t>
            </w:r>
          </w:p>
        </w:tc>
        <w:tc>
          <w:tcPr>
            <w:tcW w:w="3430" w:type="dxa"/>
            <w:vAlign w:val="center"/>
          </w:tcPr>
          <w:p>
            <w:pPr>
              <w:pStyle w:val="12"/>
            </w:pPr>
            <w:r>
              <w:t>完成工程示范班后，向全市高校推广完成天津市现有35岁以下青年教师培训工作</w:t>
            </w:r>
          </w:p>
        </w:tc>
        <w:tc>
          <w:tcPr>
            <w:tcW w:w="2551" w:type="dxa"/>
            <w:vAlign w:val="center"/>
          </w:tcPr>
          <w:p>
            <w:pPr>
              <w:pStyle w:val="12"/>
            </w:pPr>
            <w:r>
              <w:t>五年内完成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为我市高校中青年教师提供全方位、多方面的课程，满足不同类型教师的学习需求</w:t>
            </w:r>
          </w:p>
        </w:tc>
        <w:tc>
          <w:tcPr>
            <w:tcW w:w="3430" w:type="dxa"/>
            <w:vAlign w:val="center"/>
          </w:tcPr>
          <w:p>
            <w:pPr>
              <w:pStyle w:val="12"/>
            </w:pPr>
            <w:r>
              <w:t>为我市高校中青年教师提供全方位、多方面的课程，满足不同类型教师的学习需求</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58"/>
      <w:r>
        <w:rPr>
          <w:rFonts w:ascii="方正仿宋_GBK" w:hAnsi="方正仿宋_GBK" w:eastAsia="方正仿宋_GBK" w:cs="方正仿宋_GBK"/>
          <w:sz w:val="28"/>
        </w:rPr>
        <w:t>55.各类教师培训项目(天津市中小学校园足球教练员培训项目)绩效目标表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各类教师培训项目(天津市中小学校园足球教练员培训项目)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用于中小学足球教练员培训支出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通过组织培训提升天津市中小学校园足球教练员职业道德认知水平，提升参训学员开展校园足球活动的知识储备、业务能力、训练执教水平以及赛事组织能力。计划培训学员200人。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校园足球教练员培训（200人）</w:t>
            </w:r>
          </w:p>
        </w:tc>
        <w:tc>
          <w:tcPr>
            <w:tcW w:w="3430" w:type="dxa"/>
            <w:vAlign w:val="center"/>
          </w:tcPr>
          <w:p>
            <w:pPr>
              <w:pStyle w:val="12"/>
            </w:pPr>
            <w:r>
              <w:t>人数</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培训结业率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培训完成并结项时间</w:t>
            </w:r>
          </w:p>
        </w:tc>
        <w:tc>
          <w:tcPr>
            <w:tcW w:w="2551" w:type="dxa"/>
            <w:vAlign w:val="center"/>
          </w:tcPr>
          <w:p>
            <w:pPr>
              <w:pStyle w:val="12"/>
            </w:pPr>
            <w:r>
              <w:t>2025年12月10日前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经费使用数额</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通过培训提升天津市中小学校园足球教练员职业道德认知水平，提升团队开展校园足球活动的知识储备、业务能力和执教水平</w:t>
            </w:r>
          </w:p>
        </w:tc>
        <w:tc>
          <w:tcPr>
            <w:tcW w:w="3430" w:type="dxa"/>
            <w:vAlign w:val="center"/>
          </w:tcPr>
          <w:p>
            <w:pPr>
              <w:pStyle w:val="12"/>
            </w:pPr>
            <w:r>
              <w:t>培训达成目标，培训取得的社会效益，对校园足球发展产业的有益影响，对我市足球运动产生的可持续影响</w:t>
            </w:r>
          </w:p>
        </w:tc>
        <w:tc>
          <w:tcPr>
            <w:tcW w:w="2551" w:type="dxa"/>
            <w:vAlign w:val="center"/>
          </w:tcPr>
          <w:p>
            <w:pPr>
              <w:pStyle w:val="12"/>
            </w:pPr>
            <w:r>
              <w:t>培养高质量校园足球师资，推动学校体育教学改革，夯实足球后备人才，推动青少年足球高质量发展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培训学员满意度</w:t>
            </w:r>
          </w:p>
        </w:tc>
        <w:tc>
          <w:tcPr>
            <w:tcW w:w="3430" w:type="dxa"/>
            <w:vAlign w:val="center"/>
          </w:tcPr>
          <w:p>
            <w:pPr>
              <w:pStyle w:val="12"/>
            </w:pPr>
            <w:r>
              <w:t>通过对学员培训体验开展调研，收集课程授课、活动体验、组织管理、后勤保障方面的满意度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59"/>
      <w:r>
        <w:rPr>
          <w:rFonts w:ascii="方正仿宋_GBK" w:hAnsi="方正仿宋_GBK" w:eastAsia="方正仿宋_GBK" w:cs="方正仿宋_GBK"/>
          <w:sz w:val="28"/>
        </w:rPr>
        <w:t>56.各类教师培训项目（2025年天津市特殊教育教师培元关爱计划）绩效目标表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各类教师培训项目（2025年天津市特殊教育教师培元关爱计划）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w:t>
            </w:r>
          </w:p>
        </w:tc>
        <w:tc>
          <w:tcPr>
            <w:tcW w:w="1587" w:type="dxa"/>
            <w:vAlign w:val="center"/>
          </w:tcPr>
          <w:p>
            <w:pPr>
              <w:pStyle w:val="13"/>
            </w:pPr>
            <w:r>
              <w:t>其中：财政    资金</w:t>
            </w:r>
          </w:p>
        </w:tc>
        <w:tc>
          <w:tcPr>
            <w:tcW w:w="1843" w:type="dxa"/>
            <w:vAlign w:val="center"/>
          </w:tcPr>
          <w:p>
            <w:pPr>
              <w:pStyle w:val="12"/>
            </w:pPr>
            <w:r>
              <w:t>140.00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用于特殊教育教师培元关爱支出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1.了解全市特殊教育教师的心理健康状况，分析特教教师工作压力和心理需求，制定科学有效的实施方案，助力缓解特教教师的心理困扰。</w:t>
            </w:r>
          </w:p>
          <w:p>
            <w:pPr>
              <w:pStyle w:val="12"/>
            </w:pPr>
            <w:r>
              <w:t>2.为全市特殊教育教师提供异地心理疏导与本地化心理支持服务，采用多元化心理干预措施，有效提升特教教师的心理健康水平，缓解职业倦怠，提升职业认同感和幸福感，提升我市特教教师的心理健康素质。</w:t>
            </w:r>
          </w:p>
          <w:p>
            <w:pPr>
              <w:pStyle w:val="12"/>
            </w:pPr>
            <w:r>
              <w:t>3.开展融合教育教师群体的心理关爱支持工作，提供专业心理疏导服务，加强特殊儿童教育专业知识的培训，提升融合教育教师工作的积极性和满意度。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对特教教师和融合教育教师进行心理测评</w:t>
            </w:r>
          </w:p>
        </w:tc>
        <w:tc>
          <w:tcPr>
            <w:tcW w:w="3430" w:type="dxa"/>
            <w:vAlign w:val="center"/>
          </w:tcPr>
          <w:p>
            <w:pPr>
              <w:pStyle w:val="12"/>
            </w:pPr>
            <w:r>
              <w:t>对特教教师及融合教育教师进行心理测评，了解特教教师和融合教育教师心理现状。</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对特教教师和融合教育教师进行生物反馈训练及生理指标测评</w:t>
            </w:r>
          </w:p>
        </w:tc>
        <w:tc>
          <w:tcPr>
            <w:tcW w:w="3430" w:type="dxa"/>
            <w:vAlign w:val="center"/>
          </w:tcPr>
          <w:p>
            <w:pPr>
              <w:pStyle w:val="12"/>
            </w:pPr>
            <w:r>
              <w:t>对特教教师及融合教育教师进行生理测评和生物反馈训练，调节身心。</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对特教教师和融合教育教师进行个体心理访谈</w:t>
            </w:r>
          </w:p>
        </w:tc>
        <w:tc>
          <w:tcPr>
            <w:tcW w:w="3430" w:type="dxa"/>
            <w:vAlign w:val="center"/>
          </w:tcPr>
          <w:p>
            <w:pPr>
              <w:pStyle w:val="12"/>
            </w:pPr>
            <w:r>
              <w:t>聘请专业心理工作者对特教教师和融合教育教师进行个体心理访谈，了解特教教师和融合教育教师的心理健康状态。</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对特教老师进行心理健康知识普及（专题讲座）</w:t>
            </w:r>
          </w:p>
        </w:tc>
        <w:tc>
          <w:tcPr>
            <w:tcW w:w="3430" w:type="dxa"/>
            <w:vAlign w:val="center"/>
          </w:tcPr>
          <w:p>
            <w:pPr>
              <w:pStyle w:val="12"/>
            </w:pPr>
            <w:r>
              <w:t>邀请国内知名心理专家到特教学校开展讲座，进行心理科普</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对特教学校开展团体心理辅导活动</w:t>
            </w:r>
          </w:p>
        </w:tc>
        <w:tc>
          <w:tcPr>
            <w:tcW w:w="3430" w:type="dxa"/>
            <w:vAlign w:val="center"/>
          </w:tcPr>
          <w:p>
            <w:pPr>
              <w:pStyle w:val="12"/>
            </w:pPr>
            <w:r>
              <w:t>邀请团体心理辅导专家到特教学校开展团体心理辅导活动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邀请具有资质的心理督导师对异地疏导及本地化服务中的心理咨询个案等工作进行督导</w:t>
            </w:r>
          </w:p>
        </w:tc>
        <w:tc>
          <w:tcPr>
            <w:tcW w:w="3430" w:type="dxa"/>
            <w:vAlign w:val="center"/>
          </w:tcPr>
          <w:p>
            <w:pPr>
              <w:pStyle w:val="12"/>
            </w:pPr>
            <w:r>
              <w:t>邀请具有资质的心理督导师对异地疏导及本地化服务中的心理咨询个案等工作进行督导</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出具培元关爱计划年度分析报告</w:t>
            </w:r>
          </w:p>
        </w:tc>
        <w:tc>
          <w:tcPr>
            <w:tcW w:w="3430" w:type="dxa"/>
            <w:vAlign w:val="center"/>
          </w:tcPr>
          <w:p>
            <w:pPr>
              <w:pStyle w:val="12"/>
            </w:pPr>
            <w:r>
              <w:t>出具2025年天津市特殊教育教师培元关爱计划调研报告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2期异地心理疏导服务</w:t>
            </w:r>
          </w:p>
        </w:tc>
        <w:tc>
          <w:tcPr>
            <w:tcW w:w="3430" w:type="dxa"/>
            <w:vAlign w:val="center"/>
          </w:tcPr>
          <w:p>
            <w:pPr>
              <w:pStyle w:val="12"/>
            </w:pPr>
            <w:r>
              <w:t>2期异地心理疏导服务完成时间</w:t>
            </w:r>
          </w:p>
        </w:tc>
        <w:tc>
          <w:tcPr>
            <w:tcW w:w="2551" w:type="dxa"/>
            <w:vAlign w:val="center"/>
          </w:tcPr>
          <w:p>
            <w:pPr>
              <w:pStyle w:val="12"/>
            </w:pPr>
            <w:r>
              <w:t>于2025年10月底前完成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3期融合教育教师心理工作坊</w:t>
            </w:r>
          </w:p>
        </w:tc>
        <w:tc>
          <w:tcPr>
            <w:tcW w:w="3430" w:type="dxa"/>
            <w:vAlign w:val="center"/>
          </w:tcPr>
          <w:p>
            <w:pPr>
              <w:pStyle w:val="12"/>
            </w:pPr>
            <w:r>
              <w:t>3期融合教育教师心理工作坊完成时间</w:t>
            </w:r>
          </w:p>
        </w:tc>
        <w:tc>
          <w:tcPr>
            <w:tcW w:w="2551" w:type="dxa"/>
            <w:vAlign w:val="center"/>
          </w:tcPr>
          <w:p>
            <w:pPr>
              <w:pStyle w:val="12"/>
            </w:pPr>
            <w:r>
              <w:t>于2025年10月底前完成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2025年特教培元关爱计划完成所需经费</w:t>
            </w:r>
          </w:p>
        </w:tc>
        <w:tc>
          <w:tcPr>
            <w:tcW w:w="3430" w:type="dxa"/>
            <w:vAlign w:val="center"/>
          </w:tcPr>
          <w:p>
            <w:pPr>
              <w:pStyle w:val="12"/>
            </w:pPr>
            <w:r>
              <w:t>2025年特教培元关爱计划完成所需经费</w:t>
            </w:r>
          </w:p>
        </w:tc>
        <w:tc>
          <w:tcPr>
            <w:tcW w:w="2551" w:type="dxa"/>
            <w:vAlign w:val="center"/>
          </w:tcPr>
          <w:p>
            <w:pPr>
              <w:pStyle w:val="1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提高受益特教教师人数</w:t>
            </w:r>
          </w:p>
        </w:tc>
        <w:tc>
          <w:tcPr>
            <w:tcW w:w="3430" w:type="dxa"/>
            <w:vAlign w:val="center"/>
          </w:tcPr>
          <w:p>
            <w:pPr>
              <w:pStyle w:val="12"/>
            </w:pPr>
            <w:r>
              <w:t>受益特教教师人数占比</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提高受益融合教育教师人数</w:t>
            </w:r>
          </w:p>
        </w:tc>
        <w:tc>
          <w:tcPr>
            <w:tcW w:w="3430" w:type="dxa"/>
            <w:vAlign w:val="center"/>
          </w:tcPr>
          <w:p>
            <w:pPr>
              <w:pStyle w:val="12"/>
            </w:pPr>
            <w:r>
              <w:t>受益融合教育教师人数占比</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特教教师心理关爱日主题活动</w:t>
            </w:r>
          </w:p>
        </w:tc>
        <w:tc>
          <w:tcPr>
            <w:tcW w:w="3430" w:type="dxa"/>
            <w:vAlign w:val="center"/>
          </w:tcPr>
          <w:p>
            <w:pPr>
              <w:pStyle w:val="12"/>
            </w:pPr>
            <w:r>
              <w:t>特教教师心理关爱日主题活动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心理支持热线电话服务</w:t>
            </w:r>
          </w:p>
        </w:tc>
        <w:tc>
          <w:tcPr>
            <w:tcW w:w="3430" w:type="dxa"/>
            <w:vAlign w:val="center"/>
          </w:tcPr>
          <w:p>
            <w:pPr>
              <w:pStyle w:val="12"/>
            </w:pPr>
            <w:r>
              <w:t>心理支持热线电话服务</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对参与特教培元关爱计划的教师做满意度调查</w:t>
            </w:r>
          </w:p>
        </w:tc>
        <w:tc>
          <w:tcPr>
            <w:tcW w:w="3430" w:type="dxa"/>
            <w:vAlign w:val="center"/>
          </w:tcPr>
          <w:p>
            <w:pPr>
              <w:pStyle w:val="12"/>
            </w:pPr>
            <w:r>
              <w:t>对参与特教培元关爱计划的教师做满意度调查</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60"/>
      <w:r>
        <w:rPr>
          <w:rFonts w:ascii="方正仿宋_GBK" w:hAnsi="方正仿宋_GBK" w:eastAsia="方正仿宋_GBK" w:cs="方正仿宋_GBK"/>
          <w:sz w:val="28"/>
        </w:rPr>
        <w:t>57.各类教师培训项目（天津市特级教师训练营计划）绩效目标表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各类教师培训项目（天津市特级教师训练营计划）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843" w:type="dxa"/>
            <w:vAlign w:val="center"/>
          </w:tcPr>
          <w:p>
            <w:pPr>
              <w:pStyle w:val="12"/>
            </w:pPr>
            <w:r>
              <w:t>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用于特级教师训练营支出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1.提升教师的师德修养，帮助教师们树立远大的教育理想，增强教育使命感，提升教师的专业能力和水平，为我市未来教育的发展，培养一支能够发挥引领和</w:t>
            </w:r>
          </w:p>
          <w:p>
            <w:pPr>
              <w:pStyle w:val="12"/>
            </w:pPr>
            <w:r>
              <w:t>示范作用现代化高素质高水平专业化创新型基础教育教师队伍，为我市基础教育事业发展提供强有力的人才保障。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天津市特级教师训练营计划培训班</w:t>
            </w:r>
          </w:p>
        </w:tc>
        <w:tc>
          <w:tcPr>
            <w:tcW w:w="3430" w:type="dxa"/>
            <w:vAlign w:val="center"/>
          </w:tcPr>
          <w:p>
            <w:pPr>
              <w:pStyle w:val="12"/>
            </w:pPr>
            <w:r>
              <w:t>组织开展特级教师训练营计划培训班</w:t>
            </w:r>
          </w:p>
        </w:tc>
        <w:tc>
          <w:tcPr>
            <w:tcW w:w="2551" w:type="dxa"/>
            <w:vAlign w:val="center"/>
          </w:tcPr>
          <w:p>
            <w:pPr>
              <w:pStyle w:val="1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天津市特级教师训练营计划培训合格率</w:t>
            </w:r>
          </w:p>
        </w:tc>
        <w:tc>
          <w:tcPr>
            <w:tcW w:w="3430" w:type="dxa"/>
            <w:vAlign w:val="center"/>
          </w:tcPr>
          <w:p>
            <w:pPr>
              <w:pStyle w:val="12"/>
            </w:pPr>
            <w:r>
              <w:t>学员完成培训任务</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特级教师培训项目完成时间</w:t>
            </w:r>
          </w:p>
        </w:tc>
        <w:tc>
          <w:tcPr>
            <w:tcW w:w="3430" w:type="dxa"/>
            <w:vAlign w:val="center"/>
          </w:tcPr>
          <w:p>
            <w:pPr>
              <w:pStyle w:val="12"/>
            </w:pPr>
            <w:r>
              <w:t>特级教师培训项目完成时间</w:t>
            </w:r>
          </w:p>
        </w:tc>
        <w:tc>
          <w:tcPr>
            <w:tcW w:w="2551" w:type="dxa"/>
            <w:vAlign w:val="center"/>
          </w:tcPr>
          <w:p>
            <w:pPr>
              <w:pStyle w:val="12"/>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特级教师教学能力、科研能力及信息素养提升情况</w:t>
            </w:r>
          </w:p>
        </w:tc>
        <w:tc>
          <w:tcPr>
            <w:tcW w:w="3430" w:type="dxa"/>
            <w:vAlign w:val="center"/>
          </w:tcPr>
          <w:p>
            <w:pPr>
              <w:pStyle w:val="12"/>
            </w:pPr>
            <w:r>
              <w:t>特级教师教学能力、科研能力及信息素养提升情况</w:t>
            </w:r>
          </w:p>
        </w:tc>
        <w:tc>
          <w:tcPr>
            <w:tcW w:w="2551" w:type="dxa"/>
            <w:vAlign w:val="center"/>
          </w:tcPr>
          <w:p>
            <w:pPr>
              <w:pStyle w:val="12"/>
            </w:pPr>
            <w:r>
              <w:t>特级教师模范带头示范引领作用大幅提升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为我市基础教育高质量发展提供有力保障</w:t>
            </w:r>
          </w:p>
        </w:tc>
        <w:tc>
          <w:tcPr>
            <w:tcW w:w="3430" w:type="dxa"/>
            <w:vAlign w:val="center"/>
          </w:tcPr>
          <w:p>
            <w:pPr>
              <w:pStyle w:val="12"/>
            </w:pPr>
            <w:r>
              <w:t>为我市基础教育高质量发展提供有力保障</w:t>
            </w:r>
          </w:p>
        </w:tc>
        <w:tc>
          <w:tcPr>
            <w:tcW w:w="2551" w:type="dxa"/>
            <w:vAlign w:val="center"/>
          </w:tcPr>
          <w:p>
            <w:pPr>
              <w:pStyle w:val="12"/>
            </w:pPr>
            <w:r>
              <w:t>教师的教学能力业务水平持续提升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61"/>
      <w:r>
        <w:rPr>
          <w:rFonts w:ascii="方正仿宋_GBK" w:hAnsi="方正仿宋_GBK" w:eastAsia="方正仿宋_GBK" w:cs="方正仿宋_GBK"/>
          <w:sz w:val="28"/>
        </w:rPr>
        <w:t>58.各类教师培训项目（天津市新时代乡村教师专业发展助力计划）绩效目标表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各类教师培训项目（天津市新时代乡村教师专业发展助力计划）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220.00</w:t>
            </w:r>
          </w:p>
        </w:tc>
        <w:tc>
          <w:tcPr>
            <w:tcW w:w="1587" w:type="dxa"/>
            <w:vAlign w:val="center"/>
          </w:tcPr>
          <w:p>
            <w:pPr>
              <w:pStyle w:val="13"/>
            </w:pPr>
            <w:r>
              <w:t>其中：财政    资金</w:t>
            </w:r>
          </w:p>
        </w:tc>
        <w:tc>
          <w:tcPr>
            <w:tcW w:w="1843" w:type="dxa"/>
            <w:vAlign w:val="center"/>
          </w:tcPr>
          <w:p>
            <w:pPr>
              <w:pStyle w:val="12"/>
            </w:pPr>
            <w:r>
              <w:t>220.00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用于新时代乡村教师专业发展助力计划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1.通过培养，造就一支热爱乡村教育，扎根乡村教学一线，思想水平高，师德修养好，业务能力强的专业化乡村教师队伍，为乡村教育提供基础支撑，助力乡村振兴。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天津市新时代乡村教师</w:t>
            </w:r>
          </w:p>
          <w:p>
            <w:pPr>
              <w:pStyle w:val="12"/>
            </w:pPr>
            <w:r>
              <w:t>专业发展助力计划培训班</w:t>
            </w:r>
          </w:p>
          <w:p>
            <w:pPr>
              <w:pStyle w:val="12"/>
            </w:pPr>
            <w:r>
              <w:t>（优秀乡村校园长94人、</w:t>
            </w:r>
          </w:p>
          <w:p>
            <w:pPr>
              <w:pStyle w:val="12"/>
            </w:pPr>
            <w:r>
              <w:t>乡村优秀青年教师100人、乡村骨干班主任98人、</w:t>
            </w:r>
          </w:p>
          <w:p>
            <w:pPr>
              <w:pStyle w:val="12"/>
            </w:pPr>
            <w:r>
              <w:t>乡村学科骨干教师98人）</w:t>
            </w:r>
          </w:p>
        </w:tc>
        <w:tc>
          <w:tcPr>
            <w:tcW w:w="3430" w:type="dxa"/>
            <w:vAlign w:val="center"/>
          </w:tcPr>
          <w:p>
            <w:pPr>
              <w:pStyle w:val="12"/>
            </w:pPr>
            <w:r>
              <w:t>组织开展新时代乡村教师</w:t>
            </w:r>
          </w:p>
          <w:p>
            <w:pPr>
              <w:pStyle w:val="12"/>
            </w:pPr>
            <w:r>
              <w:t>专业发展助力计划能力提升培训</w:t>
            </w:r>
          </w:p>
        </w:tc>
        <w:tc>
          <w:tcPr>
            <w:tcW w:w="2551" w:type="dxa"/>
            <w:vAlign w:val="center"/>
          </w:tcPr>
          <w:p>
            <w:pPr>
              <w:pStyle w:val="12"/>
            </w:pPr>
            <w:r>
              <w:t>≥390人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天津市新时代乡村教师</w:t>
            </w:r>
          </w:p>
          <w:p>
            <w:pPr>
              <w:pStyle w:val="12"/>
            </w:pPr>
            <w:r>
              <w:t>专业发展助力计划培训合格率</w:t>
            </w:r>
          </w:p>
        </w:tc>
        <w:tc>
          <w:tcPr>
            <w:tcW w:w="3430" w:type="dxa"/>
            <w:vAlign w:val="center"/>
          </w:tcPr>
          <w:p>
            <w:pPr>
              <w:pStyle w:val="12"/>
            </w:pPr>
            <w:r>
              <w:t>学员培训合格率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≤220万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提升乡村教师的教育专业</w:t>
            </w:r>
          </w:p>
          <w:p>
            <w:pPr>
              <w:pStyle w:val="12"/>
            </w:pPr>
            <w:r>
              <w:t>能力与教育教学管理能力</w:t>
            </w:r>
          </w:p>
        </w:tc>
        <w:tc>
          <w:tcPr>
            <w:tcW w:w="3430" w:type="dxa"/>
            <w:vAlign w:val="center"/>
          </w:tcPr>
          <w:p>
            <w:pPr>
              <w:pStyle w:val="12"/>
            </w:pPr>
            <w:r>
              <w:t>提升乡村教师的教育专业</w:t>
            </w:r>
          </w:p>
          <w:p>
            <w:pPr>
              <w:pStyle w:val="12"/>
            </w:pPr>
            <w:r>
              <w:t>能力与教育教学管理能力</w:t>
            </w:r>
          </w:p>
        </w:tc>
        <w:tc>
          <w:tcPr>
            <w:tcW w:w="2551" w:type="dxa"/>
            <w:vAlign w:val="center"/>
          </w:tcPr>
          <w:p>
            <w:pPr>
              <w:pStyle w:val="12"/>
            </w:pPr>
            <w:r>
              <w:t>有效提升乡村教师教学质量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为乡村学校培养一支</w:t>
            </w:r>
          </w:p>
          <w:p>
            <w:pPr>
              <w:pStyle w:val="12"/>
            </w:pPr>
            <w:r>
              <w:t>高素质的教育教学队伍</w:t>
            </w:r>
          </w:p>
        </w:tc>
        <w:tc>
          <w:tcPr>
            <w:tcW w:w="3430" w:type="dxa"/>
            <w:vAlign w:val="center"/>
          </w:tcPr>
          <w:p>
            <w:pPr>
              <w:pStyle w:val="12"/>
            </w:pPr>
            <w:r>
              <w:t>为乡村学校培养一支</w:t>
            </w:r>
          </w:p>
          <w:p>
            <w:pPr>
              <w:pStyle w:val="12"/>
            </w:pPr>
            <w:r>
              <w:t>高素质的教育教学队伍</w:t>
            </w:r>
          </w:p>
        </w:tc>
        <w:tc>
          <w:tcPr>
            <w:tcW w:w="2551" w:type="dxa"/>
            <w:vAlign w:val="center"/>
          </w:tcPr>
          <w:p>
            <w:pPr>
              <w:pStyle w:val="12"/>
            </w:pPr>
            <w:r>
              <w:t>发挥受训教师模范带头示范引领作用，持续提升乡村教师教学能力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62"/>
      <w:r>
        <w:rPr>
          <w:rFonts w:ascii="方正仿宋_GBK" w:hAnsi="方正仿宋_GBK" w:eastAsia="方正仿宋_GBK" w:cs="方正仿宋_GBK"/>
          <w:sz w:val="28"/>
        </w:rPr>
        <w:t>59.各类教师培训项目（天津市中小学市级骨干师资队伍卓越示范工程）绩效目标表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各类教师培训项目（天津市中小学市级骨干师资队伍卓越示范工程）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650.00</w:t>
            </w:r>
          </w:p>
        </w:tc>
        <w:tc>
          <w:tcPr>
            <w:tcW w:w="1587" w:type="dxa"/>
            <w:vAlign w:val="center"/>
          </w:tcPr>
          <w:p>
            <w:pPr>
              <w:pStyle w:val="13"/>
            </w:pPr>
            <w:r>
              <w:t>其中：财政    资金</w:t>
            </w:r>
          </w:p>
        </w:tc>
        <w:tc>
          <w:tcPr>
            <w:tcW w:w="1843" w:type="dxa"/>
            <w:vAlign w:val="center"/>
          </w:tcPr>
          <w:p>
            <w:pPr>
              <w:pStyle w:val="12"/>
            </w:pPr>
            <w:r>
              <w:t>650.00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用于中小学市级骨干师资队伍卓越示范工程支出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集中支持和重点培养，使参训学员在政治思想与职业道德、专业知识与学术水平、教育教学能力与教育科研能力等方面有更大提高，初步具备专家型干部教师的基本素质。将市级骨干教师培养成具有丰富的教育教学经验、突出的业务水平、显著的教育教学成果、过硬的教育教学研究能力，担当区域教育教学的中坚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市级骨干教师培训指标（600人）</w:t>
            </w:r>
          </w:p>
        </w:tc>
        <w:tc>
          <w:tcPr>
            <w:tcW w:w="3430" w:type="dxa"/>
            <w:vAlign w:val="center"/>
          </w:tcPr>
          <w:p>
            <w:pPr>
              <w:pStyle w:val="12"/>
            </w:pPr>
            <w:r>
              <w:t>组织开展市级骨干教师培训</w:t>
            </w:r>
          </w:p>
        </w:tc>
        <w:tc>
          <w:tcPr>
            <w:tcW w:w="2551" w:type="dxa"/>
            <w:vAlign w:val="center"/>
          </w:tcPr>
          <w:p>
            <w:pPr>
              <w:pStyle w:val="12"/>
            </w:pPr>
            <w:r>
              <w:t xml:space="preserve"> ≥600人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参训合格率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骨干师资队伍卓越示范工程项目完成时间</w:t>
            </w:r>
          </w:p>
        </w:tc>
        <w:tc>
          <w:tcPr>
            <w:tcW w:w="3430" w:type="dxa"/>
            <w:vAlign w:val="center"/>
          </w:tcPr>
          <w:p>
            <w:pPr>
              <w:pStyle w:val="12"/>
            </w:pPr>
            <w:r>
              <w:t>骨干师资队伍卓越示范工程项目完成时间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≤650万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通过培训提升新入职教师思想政治素质、师德师风认知水平、教育教学能力可持续发展能力</w:t>
            </w:r>
          </w:p>
        </w:tc>
        <w:tc>
          <w:tcPr>
            <w:tcW w:w="3430" w:type="dxa"/>
            <w:vAlign w:val="center"/>
          </w:tcPr>
          <w:p>
            <w:pPr>
              <w:pStyle w:val="12"/>
            </w:pPr>
            <w:r>
              <w:t>通过培训提升新入职教师思想政治素质、师德师风认知水平、教育教学能力可持续发展能力</w:t>
            </w:r>
          </w:p>
        </w:tc>
        <w:tc>
          <w:tcPr>
            <w:tcW w:w="2551" w:type="dxa"/>
            <w:vAlign w:val="center"/>
          </w:tcPr>
          <w:p>
            <w:pPr>
              <w:pStyle w:val="12"/>
            </w:pPr>
            <w:r>
              <w:t>培养具有丰富的教育教学经验、突出的业务水平、显著的教育教学成果、过硬的教育教学研究能力，担当区域教育教学中坚力量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63"/>
      <w:r>
        <w:rPr>
          <w:rFonts w:ascii="方正仿宋_GBK" w:hAnsi="方正仿宋_GBK" w:eastAsia="方正仿宋_GBK" w:cs="方正仿宋_GBK"/>
          <w:sz w:val="28"/>
        </w:rPr>
        <w:t>60.各类教师培训项目（天津市中小学校长领导力提升计划）绩效目标表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各类教师培训项目（天津市中小学校长领导力提升计划）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843" w:type="dxa"/>
            <w:vAlign w:val="center"/>
          </w:tcPr>
          <w:p>
            <w:pPr>
              <w:pStyle w:val="12"/>
            </w:pPr>
            <w:r>
              <w:t>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用于中小学校长领导力提升支出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1.通过培养，系统提升校长们的理论素养和专业化管理水平，逐步培养和造就一支高素质、专业化、创新型校长队伍，为我市基础教育事业发展提供强有力的人才保障。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天津市中小学校长领导力</w:t>
            </w:r>
          </w:p>
          <w:p>
            <w:pPr>
              <w:pStyle w:val="12"/>
            </w:pPr>
            <w:r>
              <w:t>提升计划培训班</w:t>
            </w:r>
          </w:p>
        </w:tc>
        <w:tc>
          <w:tcPr>
            <w:tcW w:w="3430" w:type="dxa"/>
            <w:vAlign w:val="center"/>
          </w:tcPr>
          <w:p>
            <w:pPr>
              <w:pStyle w:val="12"/>
            </w:pPr>
            <w:r>
              <w:t>组织开展中小学校长领导力提升计划培训</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天津市中小学校长领导力</w:t>
            </w:r>
          </w:p>
          <w:p>
            <w:pPr>
              <w:pStyle w:val="12"/>
            </w:pPr>
            <w:r>
              <w:t>提升培训合格率</w:t>
            </w:r>
          </w:p>
        </w:tc>
        <w:tc>
          <w:tcPr>
            <w:tcW w:w="3430" w:type="dxa"/>
            <w:vAlign w:val="center"/>
          </w:tcPr>
          <w:p>
            <w:pPr>
              <w:pStyle w:val="12"/>
            </w:pPr>
            <w:r>
              <w:t>培训合格率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校长领导力培训项目完成时间</w:t>
            </w:r>
          </w:p>
        </w:tc>
        <w:tc>
          <w:tcPr>
            <w:tcW w:w="3430" w:type="dxa"/>
            <w:vAlign w:val="center"/>
          </w:tcPr>
          <w:p>
            <w:pPr>
              <w:pStyle w:val="12"/>
            </w:pPr>
            <w:r>
              <w:t>校长领导力培训项目完成时间</w:t>
            </w:r>
          </w:p>
        </w:tc>
        <w:tc>
          <w:tcPr>
            <w:tcW w:w="2551" w:type="dxa"/>
            <w:vAlign w:val="center"/>
          </w:tcPr>
          <w:p>
            <w:pPr>
              <w:pStyle w:val="12"/>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参训学员所在学校整体办学水平得到提高</w:t>
            </w:r>
          </w:p>
        </w:tc>
        <w:tc>
          <w:tcPr>
            <w:tcW w:w="3430" w:type="dxa"/>
            <w:vAlign w:val="center"/>
          </w:tcPr>
          <w:p>
            <w:pPr>
              <w:pStyle w:val="12"/>
            </w:pPr>
            <w:r>
              <w:t>参训学员所在学校整体办学水平得到提高</w:t>
            </w:r>
          </w:p>
        </w:tc>
        <w:tc>
          <w:tcPr>
            <w:tcW w:w="2551" w:type="dxa"/>
            <w:vAlign w:val="center"/>
          </w:tcPr>
          <w:p>
            <w:pPr>
              <w:pStyle w:val="12"/>
            </w:pPr>
            <w:r>
              <w:t>使学生得到平等的教育，达到人民满意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为我市培养高素质、专业化、创新型校长队伍</w:t>
            </w:r>
          </w:p>
        </w:tc>
        <w:tc>
          <w:tcPr>
            <w:tcW w:w="3430" w:type="dxa"/>
            <w:vAlign w:val="center"/>
          </w:tcPr>
          <w:p>
            <w:pPr>
              <w:pStyle w:val="12"/>
            </w:pPr>
            <w:r>
              <w:t>为我市培养高素质、专业化、创新型校长队伍</w:t>
            </w:r>
          </w:p>
        </w:tc>
        <w:tc>
          <w:tcPr>
            <w:tcW w:w="2551" w:type="dxa"/>
            <w:vAlign w:val="center"/>
          </w:tcPr>
          <w:p>
            <w:pPr>
              <w:pStyle w:val="12"/>
            </w:pPr>
            <w:r>
              <w:t>提升校长办学治校能力和水平，提高学校办学质量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64"/>
      <w:r>
        <w:rPr>
          <w:rFonts w:ascii="方正仿宋_GBK" w:hAnsi="方正仿宋_GBK" w:eastAsia="方正仿宋_GBK" w:cs="方正仿宋_GBK"/>
          <w:sz w:val="28"/>
        </w:rPr>
        <w:t>61.各类教师培训项目（天津市中小学新任教师校长筑基启航工程）绩效目标表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各类教师培训项目（天津市中小学新任教师校长筑基启航工程）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290.00</w:t>
            </w:r>
          </w:p>
        </w:tc>
        <w:tc>
          <w:tcPr>
            <w:tcW w:w="1587" w:type="dxa"/>
            <w:vAlign w:val="center"/>
          </w:tcPr>
          <w:p>
            <w:pPr>
              <w:pStyle w:val="13"/>
            </w:pPr>
            <w:r>
              <w:t>其中：财政    资金</w:t>
            </w:r>
          </w:p>
        </w:tc>
        <w:tc>
          <w:tcPr>
            <w:tcW w:w="1843" w:type="dxa"/>
            <w:vAlign w:val="center"/>
          </w:tcPr>
          <w:p>
            <w:pPr>
              <w:pStyle w:val="12"/>
            </w:pPr>
            <w:r>
              <w:t>290.00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用于中小学新任教师校长筑基启航工程支出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新任教师市级通识培训30学时，培训聚焦师德师风与教育法规、教学基本功与班集体建设技巧、科学素养与心理素养等，注重教师和校长职业生涯引领；帮助新任教师尽快适应角色、站稳讲台、胜任教育教学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培训人数</w:t>
            </w:r>
          </w:p>
        </w:tc>
        <w:tc>
          <w:tcPr>
            <w:tcW w:w="3430" w:type="dxa"/>
            <w:vAlign w:val="center"/>
          </w:tcPr>
          <w:p>
            <w:pPr>
              <w:pStyle w:val="12"/>
            </w:pPr>
            <w:r>
              <w:t>根据年度培训规划，计划新任教师培训人数1000人，新任校长培训600人</w:t>
            </w:r>
          </w:p>
        </w:tc>
        <w:tc>
          <w:tcPr>
            <w:tcW w:w="2551" w:type="dxa"/>
            <w:vAlign w:val="center"/>
          </w:tcPr>
          <w:p>
            <w:pPr>
              <w:pStyle w:val="12"/>
            </w:pPr>
            <w:r>
              <w:t>≥1600人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培训合格率 </w:t>
            </w:r>
          </w:p>
        </w:tc>
        <w:tc>
          <w:tcPr>
            <w:tcW w:w="3430" w:type="dxa"/>
            <w:vAlign w:val="center"/>
          </w:tcPr>
          <w:p>
            <w:pPr>
              <w:pStyle w:val="12"/>
            </w:pPr>
            <w:r>
              <w:t xml:space="preserve">培训合格率 </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培训任务完成时间</w:t>
            </w:r>
          </w:p>
        </w:tc>
        <w:tc>
          <w:tcPr>
            <w:tcW w:w="2551" w:type="dxa"/>
            <w:vAlign w:val="center"/>
          </w:tcPr>
          <w:p>
            <w:pPr>
              <w:pStyle w:val="12"/>
            </w:pPr>
            <w:r>
              <w:t>2025年12月10日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培训经费使用总额</w:t>
            </w:r>
          </w:p>
        </w:tc>
        <w:tc>
          <w:tcPr>
            <w:tcW w:w="2551" w:type="dxa"/>
            <w:vAlign w:val="center"/>
          </w:tcPr>
          <w:p>
            <w:pPr>
              <w:pStyle w:val="12"/>
            </w:pPr>
            <w:r>
              <w:t>≤290万元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思想政治素质、师德师风认知水平</w:t>
            </w:r>
          </w:p>
        </w:tc>
        <w:tc>
          <w:tcPr>
            <w:tcW w:w="3430" w:type="dxa"/>
            <w:vAlign w:val="center"/>
          </w:tcPr>
          <w:p>
            <w:pPr>
              <w:pStyle w:val="12"/>
            </w:pPr>
            <w:r>
              <w:t>思想政治素质、师德师风认知水平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培训对象满意率</w:t>
            </w:r>
          </w:p>
        </w:tc>
        <w:tc>
          <w:tcPr>
            <w:tcW w:w="3430" w:type="dxa"/>
            <w:vAlign w:val="center"/>
          </w:tcPr>
          <w:p>
            <w:pPr>
              <w:pStyle w:val="12"/>
            </w:pPr>
            <w:r>
              <w:t>培训对象满意率</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65"/>
      <w:r>
        <w:rPr>
          <w:rFonts w:ascii="方正仿宋_GBK" w:hAnsi="方正仿宋_GBK" w:eastAsia="方正仿宋_GBK" w:cs="方正仿宋_GBK"/>
          <w:sz w:val="28"/>
        </w:rPr>
        <w:t>62.各类学校校舍维修（2025年）绩效目标表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各类学校校舍维修（2025年）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95.00</w:t>
            </w:r>
          </w:p>
        </w:tc>
        <w:tc>
          <w:tcPr>
            <w:tcW w:w="1587" w:type="dxa"/>
            <w:vAlign w:val="center"/>
          </w:tcPr>
          <w:p>
            <w:pPr>
              <w:pStyle w:val="13"/>
            </w:pPr>
            <w:r>
              <w:t>其中：财政    资金</w:t>
            </w:r>
          </w:p>
        </w:tc>
        <w:tc>
          <w:tcPr>
            <w:tcW w:w="1843" w:type="dxa"/>
            <w:vAlign w:val="center"/>
          </w:tcPr>
          <w:p>
            <w:pPr>
              <w:pStyle w:val="12"/>
            </w:pPr>
            <w:r>
              <w:t>95.00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用于校舍维修支出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1.改善学校基本办学条件，增强办学承载力，提高人才培养质量。</w:t>
            </w:r>
          </w:p>
          <w:p>
            <w:pPr>
              <w:pStyle w:val="12"/>
            </w:pPr>
            <w:r>
              <w:t>2.解决校舍安全问题，提升建筑物环境。</w:t>
            </w:r>
          </w:p>
          <w:p>
            <w:pPr>
              <w:pStyle w:val="12"/>
            </w:pPr>
            <w:r>
              <w:t>3.改善师生学习工作环境。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产出项目数量</w:t>
            </w:r>
          </w:p>
        </w:tc>
        <w:tc>
          <w:tcPr>
            <w:tcW w:w="3430" w:type="dxa"/>
            <w:vAlign w:val="center"/>
          </w:tcPr>
          <w:p>
            <w:pPr>
              <w:pStyle w:val="12"/>
            </w:pPr>
            <w:r>
              <w:t>产出项目数量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校舍维修完工时间</w:t>
            </w:r>
          </w:p>
        </w:tc>
        <w:tc>
          <w:tcPr>
            <w:tcW w:w="3430" w:type="dxa"/>
            <w:vAlign w:val="center"/>
          </w:tcPr>
          <w:p>
            <w:pPr>
              <w:pStyle w:val="12"/>
            </w:pPr>
            <w:r>
              <w:t>校舍维修完工时间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项目开工时间</w:t>
            </w:r>
          </w:p>
        </w:tc>
        <w:tc>
          <w:tcPr>
            <w:tcW w:w="3430" w:type="dxa"/>
            <w:vAlign w:val="center"/>
          </w:tcPr>
          <w:p>
            <w:pPr>
              <w:pStyle w:val="12"/>
            </w:pPr>
            <w:r>
              <w:t>项目开工时间</w:t>
            </w:r>
          </w:p>
        </w:tc>
        <w:tc>
          <w:tcPr>
            <w:tcW w:w="2551" w:type="dxa"/>
            <w:vAlign w:val="center"/>
          </w:tcPr>
          <w:p>
            <w:pPr>
              <w:pStyle w:val="12"/>
            </w:pPr>
            <w:r>
              <w:t>2024年11月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项目实施成本</w:t>
            </w:r>
          </w:p>
        </w:tc>
        <w:tc>
          <w:tcPr>
            <w:tcW w:w="3430" w:type="dxa"/>
            <w:vAlign w:val="center"/>
          </w:tcPr>
          <w:p>
            <w:pPr>
              <w:pStyle w:val="12"/>
            </w:pPr>
            <w:r>
              <w:t>项目实施成本</w:t>
            </w:r>
          </w:p>
        </w:tc>
        <w:tc>
          <w:tcPr>
            <w:tcW w:w="2551" w:type="dxa"/>
            <w:vAlign w:val="center"/>
          </w:tcPr>
          <w:p>
            <w:pPr>
              <w:pStyle w:val="12"/>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校园整体环境提升持续时间</w:t>
            </w:r>
          </w:p>
        </w:tc>
        <w:tc>
          <w:tcPr>
            <w:tcW w:w="3430" w:type="dxa"/>
            <w:vAlign w:val="center"/>
          </w:tcPr>
          <w:p>
            <w:pPr>
              <w:pStyle w:val="12"/>
            </w:pPr>
            <w:r>
              <w:t>校园整体环境提升持续时间</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受益人数</w:t>
            </w:r>
          </w:p>
        </w:tc>
        <w:tc>
          <w:tcPr>
            <w:tcW w:w="3430" w:type="dxa"/>
            <w:vAlign w:val="center"/>
          </w:tcPr>
          <w:p>
            <w:pPr>
              <w:pStyle w:val="12"/>
            </w:pPr>
            <w:r>
              <w:t>受益人数</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66"/>
      <w:r>
        <w:rPr>
          <w:rFonts w:ascii="方正仿宋_GBK" w:hAnsi="方正仿宋_GBK" w:eastAsia="方正仿宋_GBK" w:cs="方正仿宋_GBK"/>
          <w:sz w:val="28"/>
        </w:rPr>
        <w:t>63.基础教育综合改革国家实验区建设绩效目标表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基础教育综合改革国家实验区建设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843" w:type="dxa"/>
            <w:vAlign w:val="center"/>
          </w:tcPr>
          <w:p>
            <w:pPr>
              <w:pStyle w:val="12"/>
            </w:pPr>
            <w:r>
              <w:t>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用于基础教育综合改革国家实验建设项目支出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1.拓展天津师范大学心理学部的育人功能，激发学生对心理学科的学习兴趣，提高科研创新能力。      </w:t>
            </w:r>
          </w:p>
          <w:p>
            <w:pPr>
              <w:pStyle w:val="12"/>
            </w:pPr>
            <w:r>
              <w:t>2.拓展天津市科普教育基地（天津师范大学心理健康科普基地）的社会服务功能，提升新时代中学生的心理健康素质。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科学实验或调查研究数量</w:t>
            </w:r>
          </w:p>
        </w:tc>
        <w:tc>
          <w:tcPr>
            <w:tcW w:w="3430" w:type="dxa"/>
            <w:vAlign w:val="center"/>
          </w:tcPr>
          <w:p>
            <w:pPr>
              <w:pStyle w:val="12"/>
            </w:pPr>
            <w:r>
              <w:t>科学实验或调查研究数量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心理学科学思维问卷达标率</w:t>
            </w:r>
          </w:p>
        </w:tc>
        <w:tc>
          <w:tcPr>
            <w:tcW w:w="3430" w:type="dxa"/>
            <w:vAlign w:val="center"/>
          </w:tcPr>
          <w:p>
            <w:pPr>
              <w:pStyle w:val="12"/>
            </w:pPr>
            <w:r>
              <w:t>心理学科学思维问卷达标率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青少年科技创新拔尖人才培养计划时间</w:t>
            </w:r>
          </w:p>
        </w:tc>
        <w:tc>
          <w:tcPr>
            <w:tcW w:w="3430" w:type="dxa"/>
            <w:vAlign w:val="center"/>
          </w:tcPr>
          <w:p>
            <w:pPr>
              <w:pStyle w:val="12"/>
            </w:pPr>
            <w:r>
              <w:t>青少年科技创新拔尖人才培养计划时间</w:t>
            </w:r>
          </w:p>
        </w:tc>
        <w:tc>
          <w:tcPr>
            <w:tcW w:w="2551" w:type="dxa"/>
            <w:vAlign w:val="center"/>
          </w:tcPr>
          <w:p>
            <w:pPr>
              <w:pStyle w:val="12"/>
            </w:pPr>
            <w:r>
              <w:t>2025年10月31日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天津师范大学心理学部培养需要成本</w:t>
            </w:r>
          </w:p>
        </w:tc>
        <w:tc>
          <w:tcPr>
            <w:tcW w:w="3430" w:type="dxa"/>
            <w:vAlign w:val="center"/>
          </w:tcPr>
          <w:p>
            <w:pPr>
              <w:pStyle w:val="12"/>
            </w:pPr>
            <w:r>
              <w:t>天津师范大学心理学部培养需要成本</w:t>
            </w:r>
          </w:p>
        </w:tc>
        <w:tc>
          <w:tcPr>
            <w:tcW w:w="2551" w:type="dxa"/>
            <w:vAlign w:val="center"/>
          </w:tcPr>
          <w:p>
            <w:pPr>
              <w:pStyle w:val="12"/>
            </w:pPr>
            <w:r>
              <w:t>≤2万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形成可推广的大学、中学协同育人的天津师大心理学部模式。</w:t>
            </w:r>
          </w:p>
        </w:tc>
        <w:tc>
          <w:tcPr>
            <w:tcW w:w="3430" w:type="dxa"/>
            <w:vAlign w:val="center"/>
          </w:tcPr>
          <w:p>
            <w:pPr>
              <w:pStyle w:val="12"/>
            </w:pPr>
            <w:r>
              <w:t>形成可推广的大学、中学协同育人的天津师大心理学部模式。</w:t>
            </w:r>
          </w:p>
        </w:tc>
        <w:tc>
          <w:tcPr>
            <w:tcW w:w="2551" w:type="dxa"/>
            <w:vAlign w:val="center"/>
          </w:tcPr>
          <w:p>
            <w:pPr>
              <w:pStyle w:val="12"/>
            </w:pPr>
            <w:r>
              <w:t>五年以上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提升学生的科研创新能力、问题意识，提升教师的社会服务意识。</w:t>
            </w:r>
          </w:p>
        </w:tc>
        <w:tc>
          <w:tcPr>
            <w:tcW w:w="3430" w:type="dxa"/>
            <w:vAlign w:val="center"/>
          </w:tcPr>
          <w:p>
            <w:pPr>
              <w:pStyle w:val="12"/>
            </w:pPr>
            <w:r>
              <w:t>提升学生的科研创新能力、问题意识，提升教师的社会服务意识。</w:t>
            </w:r>
          </w:p>
        </w:tc>
        <w:tc>
          <w:tcPr>
            <w:tcW w:w="2551" w:type="dxa"/>
            <w:vAlign w:val="center"/>
          </w:tcPr>
          <w:p>
            <w:pPr>
              <w:pStyle w:val="12"/>
            </w:pPr>
            <w:r>
              <w:t>五年以上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指导学生满意度</w:t>
            </w:r>
          </w:p>
        </w:tc>
        <w:tc>
          <w:tcPr>
            <w:tcW w:w="3430" w:type="dxa"/>
            <w:vAlign w:val="center"/>
          </w:tcPr>
          <w:p>
            <w:pPr>
              <w:pStyle w:val="12"/>
            </w:pPr>
            <w:r>
              <w:t>学生对项目满意度评价</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67"/>
      <w:r>
        <w:rPr>
          <w:rFonts w:ascii="方正仿宋_GBK" w:hAnsi="方正仿宋_GBK" w:eastAsia="方正仿宋_GBK" w:cs="方正仿宋_GBK"/>
          <w:sz w:val="28"/>
        </w:rPr>
        <w:t>64.教师资格工作经费绩效目标表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教师资格工作经费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用于教师资格工作经费支出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1.完成2025年天津市各级各类教师资格认定工作；</w:t>
            </w:r>
          </w:p>
          <w:p>
            <w:pPr>
              <w:pStyle w:val="12"/>
            </w:pPr>
            <w:r>
              <w:t>2.完成2025年天津市中小学教师资格定期注册工作；</w:t>
            </w:r>
          </w:p>
          <w:p>
            <w:pPr>
              <w:pStyle w:val="12"/>
            </w:pPr>
            <w:r>
              <w:t>3.及时办理教师资格证书及申请表补办和信息变更事宜。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认定相应教师资格</w:t>
            </w:r>
          </w:p>
        </w:tc>
        <w:tc>
          <w:tcPr>
            <w:tcW w:w="3430" w:type="dxa"/>
            <w:vAlign w:val="center"/>
          </w:tcPr>
          <w:p>
            <w:pPr>
              <w:pStyle w:val="12"/>
            </w:pPr>
            <w:r>
              <w:t>认定相应教师资格</w:t>
            </w:r>
          </w:p>
        </w:tc>
        <w:tc>
          <w:tcPr>
            <w:tcW w:w="2551" w:type="dxa"/>
            <w:vAlign w:val="center"/>
          </w:tcPr>
          <w:p>
            <w:pPr>
              <w:pStyle w:val="12"/>
            </w:pPr>
            <w:r>
              <w:t>≥20000人次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完成2025年天津市中小学教师资格定期注册</w:t>
            </w:r>
          </w:p>
        </w:tc>
        <w:tc>
          <w:tcPr>
            <w:tcW w:w="3430" w:type="dxa"/>
            <w:vAlign w:val="center"/>
          </w:tcPr>
          <w:p>
            <w:pPr>
              <w:pStyle w:val="12"/>
            </w:pPr>
            <w:r>
              <w:t>完成2025年天津市中小学教师资格定期注册</w:t>
            </w:r>
          </w:p>
        </w:tc>
        <w:tc>
          <w:tcPr>
            <w:tcW w:w="2551" w:type="dxa"/>
            <w:vAlign w:val="center"/>
          </w:tcPr>
          <w:p>
            <w:pPr>
              <w:pStyle w:val="12"/>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及时受理教师资格证书及申请表补办和信息变更的申请</w:t>
            </w:r>
          </w:p>
        </w:tc>
        <w:tc>
          <w:tcPr>
            <w:tcW w:w="3430" w:type="dxa"/>
            <w:vAlign w:val="center"/>
          </w:tcPr>
          <w:p>
            <w:pPr>
              <w:pStyle w:val="12"/>
            </w:pPr>
            <w:r>
              <w:t>及时受理教师资格证书及申请表补办和信息变更的申请</w:t>
            </w:r>
          </w:p>
        </w:tc>
        <w:tc>
          <w:tcPr>
            <w:tcW w:w="2551" w:type="dxa"/>
            <w:vAlign w:val="center"/>
          </w:tcPr>
          <w:p>
            <w:pPr>
              <w:pStyle w:val="1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教师资格认定条件审核情况</w:t>
            </w:r>
          </w:p>
        </w:tc>
        <w:tc>
          <w:tcPr>
            <w:tcW w:w="3430" w:type="dxa"/>
            <w:vAlign w:val="center"/>
          </w:tcPr>
          <w:p>
            <w:pPr>
              <w:pStyle w:val="12"/>
            </w:pPr>
            <w:r>
              <w:t>严格把握教师资格认定条件，符合条件者方可认定相应教师资格。</w:t>
            </w:r>
          </w:p>
        </w:tc>
        <w:tc>
          <w:tcPr>
            <w:tcW w:w="2551" w:type="dxa"/>
            <w:vAlign w:val="center"/>
          </w:tcPr>
          <w:p>
            <w:pPr>
              <w:pStyle w:val="12"/>
            </w:pPr>
            <w:r>
              <w:t>严格把握教师资格认定条件，符合条件者方可认定相应教师资格。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中小学教师定期注册条件审核情况</w:t>
            </w:r>
          </w:p>
        </w:tc>
        <w:tc>
          <w:tcPr>
            <w:tcW w:w="3430" w:type="dxa"/>
            <w:vAlign w:val="center"/>
          </w:tcPr>
          <w:p>
            <w:pPr>
              <w:pStyle w:val="12"/>
            </w:pPr>
            <w:r>
              <w:t>指导各区严格把握中小学教师定期注册条件，符合条件者方可注册合格。</w:t>
            </w:r>
          </w:p>
        </w:tc>
        <w:tc>
          <w:tcPr>
            <w:tcW w:w="2551" w:type="dxa"/>
            <w:vAlign w:val="center"/>
          </w:tcPr>
          <w:p>
            <w:pPr>
              <w:pStyle w:val="12"/>
            </w:pPr>
            <w:r>
              <w:t>指导各区严格把握中小学教师定期注册条件，符合条件者方可注册合格。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教师资格证书及申请表补办和信息变更申请审核情况</w:t>
            </w:r>
          </w:p>
        </w:tc>
        <w:tc>
          <w:tcPr>
            <w:tcW w:w="3430" w:type="dxa"/>
            <w:vAlign w:val="center"/>
          </w:tcPr>
          <w:p>
            <w:pPr>
              <w:pStyle w:val="12"/>
            </w:pPr>
            <w:r>
              <w:t>严格审核教师资格证书及申请表补办和信息变更申请，核实无误方可办理。</w:t>
            </w:r>
          </w:p>
        </w:tc>
        <w:tc>
          <w:tcPr>
            <w:tcW w:w="2551" w:type="dxa"/>
            <w:vAlign w:val="center"/>
          </w:tcPr>
          <w:p>
            <w:pPr>
              <w:pStyle w:val="12"/>
            </w:pPr>
            <w:r>
              <w:t>严格审核教师资格证书及申请表补办和信息变更申请，核实无误方可办理。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本年度中小学教师资格定期注册工作完成时间</w:t>
            </w:r>
          </w:p>
        </w:tc>
        <w:tc>
          <w:tcPr>
            <w:tcW w:w="3430" w:type="dxa"/>
            <w:vAlign w:val="center"/>
          </w:tcPr>
          <w:p>
            <w:pPr>
              <w:pStyle w:val="12"/>
            </w:pPr>
            <w:r>
              <w:t>本年度中小学教师资格定期注册工作完成时间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教师资格项目总成本</w:t>
            </w:r>
          </w:p>
        </w:tc>
        <w:tc>
          <w:tcPr>
            <w:tcW w:w="3430" w:type="dxa"/>
            <w:vAlign w:val="center"/>
          </w:tcPr>
          <w:p>
            <w:pPr>
              <w:pStyle w:val="12"/>
            </w:pPr>
            <w:r>
              <w:t>教师资格项目总成本</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优化工作流程，面向社会教师资格认定工作实现网上办理、不见面审批、一表式审批、无纸化审批</w:t>
            </w:r>
          </w:p>
        </w:tc>
        <w:tc>
          <w:tcPr>
            <w:tcW w:w="3430" w:type="dxa"/>
            <w:vAlign w:val="center"/>
          </w:tcPr>
          <w:p>
            <w:pPr>
              <w:pStyle w:val="12"/>
            </w:pPr>
            <w:r>
              <w:t>优化工作流程，面向社会教师资格认定工作实现网上办理、不见面审批、一表式审批、无纸化审批</w:t>
            </w:r>
          </w:p>
        </w:tc>
        <w:tc>
          <w:tcPr>
            <w:tcW w:w="2551" w:type="dxa"/>
            <w:vAlign w:val="center"/>
          </w:tcPr>
          <w:p>
            <w:pPr>
              <w:pStyle w:val="12"/>
            </w:pPr>
            <w:r>
              <w:t>及时高效完成认定和注册工作，为社会提供便利化服务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教师资格认定与注册工作实现长期效益</w:t>
            </w:r>
          </w:p>
        </w:tc>
        <w:tc>
          <w:tcPr>
            <w:tcW w:w="3430" w:type="dxa"/>
            <w:vAlign w:val="center"/>
          </w:tcPr>
          <w:p>
            <w:pPr>
              <w:pStyle w:val="12"/>
            </w:pPr>
            <w:r>
              <w:t>教师资格认定与注册工作实现长期效益</w:t>
            </w:r>
          </w:p>
        </w:tc>
        <w:tc>
          <w:tcPr>
            <w:tcW w:w="2551" w:type="dxa"/>
            <w:vAlign w:val="center"/>
          </w:tcPr>
          <w:p>
            <w:pPr>
              <w:pStyle w:val="12"/>
            </w:pPr>
            <w:r>
              <w:t>保持在5年以上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中小学教师资格认定人群满意度</w:t>
            </w:r>
          </w:p>
        </w:tc>
        <w:tc>
          <w:tcPr>
            <w:tcW w:w="3430" w:type="dxa"/>
            <w:vAlign w:val="center"/>
          </w:tcPr>
          <w:p>
            <w:pPr>
              <w:pStyle w:val="12"/>
            </w:pPr>
            <w:r>
              <w:t>中小学教师资格认定人群满意度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68"/>
      <w:r>
        <w:rPr>
          <w:rFonts w:ascii="方正仿宋_GBK" w:hAnsi="方正仿宋_GBK" w:eastAsia="方正仿宋_GBK" w:cs="方正仿宋_GBK"/>
          <w:sz w:val="28"/>
        </w:rPr>
        <w:t>65.农业产业发展-渔业发展-成品油价格调整对渔业补助（财农【2021】43号）绩效目标表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农业产业发展-渔业发展-成品油价格调整对渔业补助（财农【2021】43号）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2.45</w:t>
            </w:r>
          </w:p>
        </w:tc>
        <w:tc>
          <w:tcPr>
            <w:tcW w:w="1587" w:type="dxa"/>
            <w:vAlign w:val="center"/>
          </w:tcPr>
          <w:p>
            <w:pPr>
              <w:pStyle w:val="13"/>
            </w:pPr>
            <w:r>
              <w:t>其中：财政    资金</w:t>
            </w:r>
          </w:p>
        </w:tc>
        <w:tc>
          <w:tcPr>
            <w:tcW w:w="1843" w:type="dxa"/>
            <w:vAlign w:val="center"/>
          </w:tcPr>
          <w:p>
            <w:pPr>
              <w:pStyle w:val="12"/>
            </w:pPr>
            <w:r>
              <w:t>2.45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用于渔业发展项目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1.创建七里海河蟹基因编辑育种技术体系，发表SCI收录文章2篇。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发表SCI收录文章</w:t>
            </w:r>
          </w:p>
        </w:tc>
        <w:tc>
          <w:tcPr>
            <w:tcW w:w="3430" w:type="dxa"/>
            <w:vAlign w:val="center"/>
          </w:tcPr>
          <w:p>
            <w:pPr>
              <w:pStyle w:val="12"/>
            </w:pPr>
            <w:r>
              <w:t>发表SCI收录文章</w:t>
            </w: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解析和验证靶标功能基因</w:t>
            </w:r>
          </w:p>
        </w:tc>
        <w:tc>
          <w:tcPr>
            <w:tcW w:w="3430" w:type="dxa"/>
            <w:vAlign w:val="center"/>
          </w:tcPr>
          <w:p>
            <w:pPr>
              <w:pStyle w:val="12"/>
            </w:pPr>
            <w:r>
              <w:t>解析和验证靶标功能基因</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结转项目支出成本</w:t>
            </w:r>
          </w:p>
        </w:tc>
        <w:tc>
          <w:tcPr>
            <w:tcW w:w="3430" w:type="dxa"/>
            <w:vAlign w:val="center"/>
          </w:tcPr>
          <w:p>
            <w:pPr>
              <w:pStyle w:val="12"/>
            </w:pPr>
            <w:r>
              <w:t>结转项目支出成本</w:t>
            </w:r>
          </w:p>
        </w:tc>
        <w:tc>
          <w:tcPr>
            <w:tcW w:w="2551" w:type="dxa"/>
            <w:vAlign w:val="center"/>
          </w:tcPr>
          <w:p>
            <w:pPr>
              <w:pStyle w:val="12"/>
            </w:pPr>
            <w:r>
              <w:t>≤2.45万元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养殖效益提升</w:t>
            </w:r>
          </w:p>
        </w:tc>
        <w:tc>
          <w:tcPr>
            <w:tcW w:w="3430" w:type="dxa"/>
            <w:vAlign w:val="center"/>
          </w:tcPr>
          <w:p>
            <w:pPr>
              <w:pStyle w:val="12"/>
            </w:pPr>
            <w:r>
              <w:t>养殖效益提升</w:t>
            </w:r>
          </w:p>
        </w:tc>
        <w:tc>
          <w:tcPr>
            <w:tcW w:w="2551" w:type="dxa"/>
            <w:vAlign w:val="center"/>
          </w:tcPr>
          <w:p>
            <w:pPr>
              <w:pStyle w:val="1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企业和养殖户满意度</w:t>
            </w:r>
          </w:p>
        </w:tc>
        <w:tc>
          <w:tcPr>
            <w:tcW w:w="3430" w:type="dxa"/>
            <w:vAlign w:val="center"/>
          </w:tcPr>
          <w:p>
            <w:pPr>
              <w:pStyle w:val="12"/>
            </w:pPr>
            <w:r>
              <w:t>企业和养殖户满意度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69"/>
      <w:r>
        <w:rPr>
          <w:rFonts w:ascii="方正仿宋_GBK" w:hAnsi="方正仿宋_GBK" w:eastAsia="方正仿宋_GBK" w:cs="方正仿宋_GBK"/>
          <w:sz w:val="28"/>
        </w:rPr>
        <w:t>66.天津高校青年教师科研创新能力支持项目（U40项目）绩效目标表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天津高校青年教师科研创新能力支持项目（U40项目）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用于优秀青年教师科研能力培养支出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1.学校优秀青年教师科研创新能力培养提升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申请获批各类各级纵向项目和横向项目</w:t>
            </w:r>
          </w:p>
        </w:tc>
        <w:tc>
          <w:tcPr>
            <w:tcW w:w="3430" w:type="dxa"/>
            <w:vAlign w:val="center"/>
          </w:tcPr>
          <w:p>
            <w:pPr>
              <w:pStyle w:val="12"/>
            </w:pPr>
            <w:r>
              <w:t>申请获批各类各级纵向项目和横向项目</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支持青年教师数量</w:t>
            </w:r>
          </w:p>
        </w:tc>
        <w:tc>
          <w:tcPr>
            <w:tcW w:w="3430" w:type="dxa"/>
            <w:vAlign w:val="center"/>
          </w:tcPr>
          <w:p>
            <w:pPr>
              <w:pStyle w:val="12"/>
            </w:pPr>
            <w:r>
              <w:t>支持青年教师数量</w:t>
            </w:r>
          </w:p>
        </w:tc>
        <w:tc>
          <w:tcPr>
            <w:tcW w:w="2551" w:type="dxa"/>
            <w:vAlign w:val="center"/>
          </w:tcPr>
          <w:p>
            <w:pPr>
              <w:pStyle w:val="12"/>
            </w:pPr>
            <w:r>
              <w:t>2名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发表各类高质量学术成果</w:t>
            </w:r>
          </w:p>
        </w:tc>
        <w:tc>
          <w:tcPr>
            <w:tcW w:w="3430" w:type="dxa"/>
            <w:vAlign w:val="center"/>
          </w:tcPr>
          <w:p>
            <w:pPr>
              <w:pStyle w:val="12"/>
            </w:pPr>
            <w:r>
              <w:t>发表各类高质量学术成果</w:t>
            </w:r>
          </w:p>
        </w:tc>
        <w:tc>
          <w:tcPr>
            <w:tcW w:w="2551" w:type="dxa"/>
            <w:vAlign w:val="center"/>
          </w:tcPr>
          <w:p>
            <w:pPr>
              <w:pStyle w:val="12"/>
            </w:pPr>
            <w:r>
              <w: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申请高价值专利</w:t>
            </w:r>
          </w:p>
        </w:tc>
        <w:tc>
          <w:tcPr>
            <w:tcW w:w="3430" w:type="dxa"/>
            <w:vAlign w:val="center"/>
          </w:tcPr>
          <w:p>
            <w:pPr>
              <w:pStyle w:val="12"/>
            </w:pPr>
            <w:r>
              <w:t>申请高价值专利</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科研项目结题合格率</w:t>
            </w:r>
          </w:p>
        </w:tc>
        <w:tc>
          <w:tcPr>
            <w:tcW w:w="3430" w:type="dxa"/>
            <w:vAlign w:val="center"/>
          </w:tcPr>
          <w:p>
            <w:pPr>
              <w:pStyle w:val="12"/>
            </w:pPr>
            <w:r>
              <w:t>科研项目结题合格率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成果产出时间</w:t>
            </w:r>
          </w:p>
        </w:tc>
        <w:tc>
          <w:tcPr>
            <w:tcW w:w="3430" w:type="dxa"/>
            <w:vAlign w:val="center"/>
          </w:tcPr>
          <w:p>
            <w:pPr>
              <w:pStyle w:val="12"/>
            </w:pPr>
            <w:r>
              <w:t>成果产出时间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项目实施经费</w:t>
            </w:r>
          </w:p>
        </w:tc>
        <w:tc>
          <w:tcPr>
            <w:tcW w:w="3430" w:type="dxa"/>
            <w:vAlign w:val="center"/>
          </w:tcPr>
          <w:p>
            <w:pPr>
              <w:pStyle w:val="12"/>
            </w:pPr>
            <w:r>
              <w:t>项目实施经费</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每名青年教师培养成本</w:t>
            </w:r>
          </w:p>
        </w:tc>
        <w:tc>
          <w:tcPr>
            <w:tcW w:w="3430" w:type="dxa"/>
            <w:vAlign w:val="center"/>
          </w:tcPr>
          <w:p>
            <w:pPr>
              <w:pStyle w:val="12"/>
            </w:pPr>
            <w:r>
              <w:t>每名青年教师培养成本</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培养优秀青年教师科研能力不断提升</w:t>
            </w:r>
          </w:p>
        </w:tc>
        <w:tc>
          <w:tcPr>
            <w:tcW w:w="3430" w:type="dxa"/>
            <w:vAlign w:val="center"/>
          </w:tcPr>
          <w:p>
            <w:pPr>
              <w:pStyle w:val="12"/>
            </w:pPr>
            <w:r>
              <w:t>培养优秀青年教师科研能力不断提升</w:t>
            </w:r>
          </w:p>
        </w:tc>
        <w:tc>
          <w:tcPr>
            <w:tcW w:w="2551" w:type="dxa"/>
            <w:vAlign w:val="center"/>
          </w:tcPr>
          <w:p>
            <w:pPr>
              <w:pStyle w:val="12"/>
            </w:pPr>
            <w:r>
              <w:t>更有效地应用于社会服务中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科研成果持续应用</w:t>
            </w:r>
          </w:p>
        </w:tc>
        <w:tc>
          <w:tcPr>
            <w:tcW w:w="3430" w:type="dxa"/>
            <w:vAlign w:val="center"/>
          </w:tcPr>
          <w:p>
            <w:pPr>
              <w:pStyle w:val="12"/>
            </w:pPr>
            <w:r>
              <w:t>科研成果持续应用</w:t>
            </w:r>
          </w:p>
        </w:tc>
        <w:tc>
          <w:tcPr>
            <w:tcW w:w="2551" w:type="dxa"/>
            <w:vAlign w:val="center"/>
          </w:tcPr>
          <w:p>
            <w:pPr>
              <w:pStyle w:val="12"/>
            </w:pPr>
            <w:r>
              <w:t>3年以上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受资助青年教师满意度</w:t>
            </w:r>
          </w:p>
        </w:tc>
        <w:tc>
          <w:tcPr>
            <w:tcW w:w="3430" w:type="dxa"/>
            <w:vAlign w:val="center"/>
          </w:tcPr>
          <w:p>
            <w:pPr>
              <w:pStyle w:val="12"/>
            </w:pPr>
            <w:r>
              <w:t>受资助青年教师满意度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70"/>
      <w:r>
        <w:rPr>
          <w:rFonts w:ascii="方正仿宋_GBK" w:hAnsi="方正仿宋_GBK" w:eastAsia="方正仿宋_GBK" w:cs="方正仿宋_GBK"/>
          <w:sz w:val="28"/>
        </w:rPr>
        <w:t>67.天津师范大学京津冀教育协同发展实训基地项目-专项债券付息绩效目标表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天津师范大学京津冀教育协同发展实训基地项目-专项债券付息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1957.30</w:t>
            </w:r>
          </w:p>
        </w:tc>
        <w:tc>
          <w:tcPr>
            <w:tcW w:w="1587" w:type="dxa"/>
            <w:vAlign w:val="center"/>
          </w:tcPr>
          <w:p>
            <w:pPr>
              <w:pStyle w:val="13"/>
            </w:pPr>
            <w:r>
              <w:t>其中：财政    资金</w:t>
            </w:r>
          </w:p>
        </w:tc>
        <w:tc>
          <w:tcPr>
            <w:tcW w:w="1843" w:type="dxa"/>
            <w:vAlign w:val="center"/>
          </w:tcPr>
          <w:p>
            <w:pPr>
              <w:pStyle w:val="12"/>
            </w:pPr>
            <w:r>
              <w:t>1957.30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用于京津冀协同实训基地专项债付息支出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1.项目总用地面积87641.55平方米，规划总建筑面积78987平方米。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基础设施改造面积</w:t>
            </w:r>
          </w:p>
        </w:tc>
        <w:tc>
          <w:tcPr>
            <w:tcW w:w="3430" w:type="dxa"/>
            <w:vAlign w:val="center"/>
          </w:tcPr>
          <w:p>
            <w:pPr>
              <w:pStyle w:val="12"/>
            </w:pPr>
            <w:r>
              <w:t>基础设施改造面积</w:t>
            </w:r>
          </w:p>
        </w:tc>
        <w:tc>
          <w:tcPr>
            <w:tcW w:w="2551" w:type="dxa"/>
            <w:vAlign w:val="center"/>
          </w:tcPr>
          <w:p>
            <w:pPr>
              <w:pStyle w:val="12"/>
            </w:pPr>
            <w:r>
              <w:t>78987平方米、公里等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建设工程数量</w:t>
            </w:r>
          </w:p>
        </w:tc>
        <w:tc>
          <w:tcPr>
            <w:tcW w:w="3430" w:type="dxa"/>
            <w:vAlign w:val="center"/>
          </w:tcPr>
          <w:p>
            <w:pPr>
              <w:pStyle w:val="12"/>
            </w:pPr>
            <w:r>
              <w:t>建设工程数量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可行性研究规范性</w:t>
            </w:r>
          </w:p>
        </w:tc>
        <w:tc>
          <w:tcPr>
            <w:tcW w:w="3430" w:type="dxa"/>
            <w:vAlign w:val="center"/>
          </w:tcPr>
          <w:p>
            <w:pPr>
              <w:pStyle w:val="12"/>
            </w:pPr>
            <w:r>
              <w:t>可行性研究规范性</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招标规范性</w:t>
            </w:r>
          </w:p>
        </w:tc>
        <w:tc>
          <w:tcPr>
            <w:tcW w:w="3430" w:type="dxa"/>
            <w:vAlign w:val="center"/>
          </w:tcPr>
          <w:p>
            <w:pPr>
              <w:pStyle w:val="12"/>
            </w:pPr>
            <w:r>
              <w:t>招标规范性</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设计功能实现情况</w:t>
            </w:r>
          </w:p>
        </w:tc>
        <w:tc>
          <w:tcPr>
            <w:tcW w:w="3430" w:type="dxa"/>
            <w:vAlign w:val="center"/>
          </w:tcPr>
          <w:p>
            <w:pPr>
              <w:pStyle w:val="12"/>
            </w:pPr>
            <w:r>
              <w:t>设计功能实现情况</w:t>
            </w:r>
          </w:p>
        </w:tc>
        <w:tc>
          <w:tcPr>
            <w:tcW w:w="2551" w:type="dxa"/>
            <w:vAlign w:val="center"/>
          </w:tcPr>
          <w:p>
            <w:pPr>
              <w:pStyle w:val="12"/>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项目设计变更率</w:t>
            </w:r>
          </w:p>
        </w:tc>
        <w:tc>
          <w:tcPr>
            <w:tcW w:w="3430" w:type="dxa"/>
            <w:vAlign w:val="center"/>
          </w:tcPr>
          <w:p>
            <w:pPr>
              <w:pStyle w:val="12"/>
            </w:pPr>
            <w:r>
              <w:t>项目设计变更率</w:t>
            </w:r>
          </w:p>
        </w:tc>
        <w:tc>
          <w:tcPr>
            <w:tcW w:w="2551" w:type="dxa"/>
            <w:vAlign w:val="center"/>
          </w:tcPr>
          <w:p>
            <w:pPr>
              <w:pStyle w:val="12"/>
            </w:pPr>
            <w:r>
              <w:t>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竣工验收合格率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项目按计划开工率</w:t>
            </w:r>
          </w:p>
        </w:tc>
        <w:tc>
          <w:tcPr>
            <w:tcW w:w="3430" w:type="dxa"/>
            <w:vAlign w:val="center"/>
          </w:tcPr>
          <w:p>
            <w:pPr>
              <w:pStyle w:val="12"/>
            </w:pPr>
            <w:r>
              <w:t>项目按计划开工率</w:t>
            </w:r>
          </w:p>
        </w:tc>
        <w:tc>
          <w:tcPr>
            <w:tcW w:w="2551" w:type="dxa"/>
            <w:vAlign w:val="center"/>
          </w:tcPr>
          <w:p>
            <w:pPr>
              <w:pStyle w:val="12"/>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工程进度达标率</w:t>
            </w:r>
          </w:p>
        </w:tc>
        <w:tc>
          <w:tcPr>
            <w:tcW w:w="3430" w:type="dxa"/>
            <w:vAlign w:val="center"/>
          </w:tcPr>
          <w:p>
            <w:pPr>
              <w:pStyle w:val="12"/>
            </w:pPr>
            <w:r>
              <w:t>工程进度达标率</w:t>
            </w:r>
          </w:p>
        </w:tc>
        <w:tc>
          <w:tcPr>
            <w:tcW w:w="2551" w:type="dxa"/>
            <w:vAlign w:val="center"/>
          </w:tcPr>
          <w:p>
            <w:pPr>
              <w:pStyle w:val="12"/>
            </w:pPr>
            <w: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项目按计划完工率</w:t>
            </w:r>
          </w:p>
        </w:tc>
        <w:tc>
          <w:tcPr>
            <w:tcW w:w="3430" w:type="dxa"/>
            <w:vAlign w:val="center"/>
          </w:tcPr>
          <w:p>
            <w:pPr>
              <w:pStyle w:val="12"/>
            </w:pPr>
            <w:r>
              <w:t>项目按计划完工率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利息成本</w:t>
            </w:r>
          </w:p>
        </w:tc>
        <w:tc>
          <w:tcPr>
            <w:tcW w:w="3430" w:type="dxa"/>
            <w:vAlign w:val="center"/>
          </w:tcPr>
          <w:p>
            <w:pPr>
              <w:pStyle w:val="12"/>
            </w:pPr>
            <w:r>
              <w:t>利息成本</w:t>
            </w:r>
          </w:p>
        </w:tc>
        <w:tc>
          <w:tcPr>
            <w:tcW w:w="2551" w:type="dxa"/>
            <w:vAlign w:val="center"/>
          </w:tcPr>
          <w:p>
            <w:pPr>
              <w:pStyle w:val="12"/>
            </w:pPr>
            <w:r>
              <w:t>1957.3万元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超概算项目比例</w:t>
            </w:r>
          </w:p>
        </w:tc>
        <w:tc>
          <w:tcPr>
            <w:tcW w:w="3430" w:type="dxa"/>
            <w:vAlign w:val="center"/>
          </w:tcPr>
          <w:p>
            <w:pPr>
              <w:pStyle w:val="12"/>
            </w:pPr>
            <w:r>
              <w:t>超概算项目比例</w:t>
            </w:r>
          </w:p>
        </w:tc>
        <w:tc>
          <w:tcPr>
            <w:tcW w:w="2551" w:type="dxa"/>
            <w:vAlign w:val="center"/>
          </w:tcPr>
          <w:p>
            <w:pPr>
              <w:pStyle w:val="12"/>
            </w:pPr>
            <w:r>
              <w:t>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单位造价合理性</w:t>
            </w:r>
          </w:p>
        </w:tc>
        <w:tc>
          <w:tcPr>
            <w:tcW w:w="3430" w:type="dxa"/>
            <w:vAlign w:val="center"/>
          </w:tcPr>
          <w:p>
            <w:pPr>
              <w:pStyle w:val="12"/>
            </w:pPr>
            <w:r>
              <w:t>单位造价合理性</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环境改善率</w:t>
            </w:r>
          </w:p>
        </w:tc>
        <w:tc>
          <w:tcPr>
            <w:tcW w:w="3430" w:type="dxa"/>
            <w:vAlign w:val="center"/>
          </w:tcPr>
          <w:p>
            <w:pPr>
              <w:pStyle w:val="12"/>
            </w:pPr>
            <w:r>
              <w:t>环境改善率</w:t>
            </w:r>
          </w:p>
        </w:tc>
        <w:tc>
          <w:tcPr>
            <w:tcW w:w="2551" w:type="dxa"/>
            <w:vAlign w:val="center"/>
          </w:tcPr>
          <w:p>
            <w:pPr>
              <w:pStyle w:val="12"/>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建筑综合利用率</w:t>
            </w:r>
          </w:p>
        </w:tc>
        <w:tc>
          <w:tcPr>
            <w:tcW w:w="3430" w:type="dxa"/>
            <w:vAlign w:val="center"/>
          </w:tcPr>
          <w:p>
            <w:pPr>
              <w:pStyle w:val="12"/>
            </w:pPr>
            <w:r>
              <w:t>建筑综合利用率</w:t>
            </w:r>
          </w:p>
        </w:tc>
        <w:tc>
          <w:tcPr>
            <w:tcW w:w="2551" w:type="dxa"/>
            <w:vAlign w:val="center"/>
          </w:tcPr>
          <w:p>
            <w:pPr>
              <w:pStyle w:val="12"/>
            </w:pPr>
            <w:r>
              <w:t>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设施正常运转率</w:t>
            </w:r>
          </w:p>
        </w:tc>
        <w:tc>
          <w:tcPr>
            <w:tcW w:w="3430" w:type="dxa"/>
            <w:vAlign w:val="center"/>
          </w:tcPr>
          <w:p>
            <w:pPr>
              <w:pStyle w:val="12"/>
            </w:pPr>
            <w:r>
              <w:t>设施正常运转率</w:t>
            </w:r>
          </w:p>
        </w:tc>
        <w:tc>
          <w:tcPr>
            <w:tcW w:w="2551" w:type="dxa"/>
            <w:vAlign w:val="center"/>
          </w:tcPr>
          <w:p>
            <w:pPr>
              <w:pStyle w:val="12"/>
            </w:pPr>
            <w:r>
              <w:t>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社会公众对相关工作的满意度</w:t>
            </w:r>
          </w:p>
        </w:tc>
        <w:tc>
          <w:tcPr>
            <w:tcW w:w="3430" w:type="dxa"/>
            <w:vAlign w:val="center"/>
          </w:tcPr>
          <w:p>
            <w:pPr>
              <w:pStyle w:val="12"/>
            </w:pPr>
            <w:r>
              <w:t>社会公众对相关工作的满意度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71"/>
      <w:r>
        <w:rPr>
          <w:rFonts w:ascii="方正仿宋_GBK" w:hAnsi="方正仿宋_GBK" w:eastAsia="方正仿宋_GBK" w:cs="方正仿宋_GBK"/>
          <w:sz w:val="28"/>
        </w:rPr>
        <w:t>68.天津师范大学新建宿舍楼项目-2025年中央预算内投资绩效目标表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天津师范大学新建宿舍楼项目-2025年中央预算内投资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11300.00</w:t>
            </w:r>
          </w:p>
        </w:tc>
        <w:tc>
          <w:tcPr>
            <w:tcW w:w="1587" w:type="dxa"/>
            <w:vAlign w:val="center"/>
          </w:tcPr>
          <w:p>
            <w:pPr>
              <w:pStyle w:val="13"/>
            </w:pPr>
            <w:r>
              <w:t>其中：财政    资金</w:t>
            </w:r>
          </w:p>
        </w:tc>
        <w:tc>
          <w:tcPr>
            <w:tcW w:w="1843" w:type="dxa"/>
            <w:vAlign w:val="center"/>
          </w:tcPr>
          <w:p>
            <w:pPr>
              <w:pStyle w:val="12"/>
            </w:pPr>
            <w:r>
              <w:t>11300.00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用于新建宿舍项目支出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1.改善学校基本办学条件，增强办学承载力，提高人才培养质量。</w:t>
            </w:r>
          </w:p>
          <w:p>
            <w:pPr>
              <w:pStyle w:val="12"/>
            </w:pPr>
            <w:r>
              <w:t>2.解决校舍安全问题，提升建筑物环境。</w:t>
            </w:r>
          </w:p>
          <w:p>
            <w:pPr>
              <w:pStyle w:val="12"/>
            </w:pPr>
            <w:r>
              <w:t>3.增加学生生活舒适度，激发学生爱校情怀。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施工面积</w:t>
            </w:r>
          </w:p>
        </w:tc>
        <w:tc>
          <w:tcPr>
            <w:tcW w:w="3430" w:type="dxa"/>
            <w:vAlign w:val="center"/>
          </w:tcPr>
          <w:p>
            <w:pPr>
              <w:pStyle w:val="12"/>
            </w:pPr>
            <w:r>
              <w:t>施工面积</w:t>
            </w:r>
          </w:p>
        </w:tc>
        <w:tc>
          <w:tcPr>
            <w:tcW w:w="2551" w:type="dxa"/>
            <w:vAlign w:val="center"/>
          </w:tcPr>
          <w:p>
            <w:pPr>
              <w:pStyle w:val="12"/>
            </w:pPr>
            <w:r>
              <w:t>&gt;30000平方米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工程合格率</w:t>
            </w:r>
          </w:p>
        </w:tc>
        <w:tc>
          <w:tcPr>
            <w:tcW w:w="3430" w:type="dxa"/>
            <w:vAlign w:val="center"/>
          </w:tcPr>
          <w:p>
            <w:pPr>
              <w:pStyle w:val="12"/>
            </w:pPr>
            <w:r>
              <w:t>工程合格率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计划开工时间</w:t>
            </w:r>
          </w:p>
        </w:tc>
        <w:tc>
          <w:tcPr>
            <w:tcW w:w="3430" w:type="dxa"/>
            <w:vAlign w:val="center"/>
          </w:tcPr>
          <w:p>
            <w:pPr>
              <w:pStyle w:val="12"/>
            </w:pPr>
            <w:r>
              <w:t>计划开工时间</w:t>
            </w:r>
          </w:p>
        </w:tc>
        <w:tc>
          <w:tcPr>
            <w:tcW w:w="2551" w:type="dxa"/>
            <w:vAlign w:val="center"/>
          </w:tcPr>
          <w:p>
            <w:pPr>
              <w:pStyle w:val="12"/>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新建宿舍成本</w:t>
            </w:r>
          </w:p>
        </w:tc>
        <w:tc>
          <w:tcPr>
            <w:tcW w:w="3430" w:type="dxa"/>
            <w:vAlign w:val="center"/>
          </w:tcPr>
          <w:p>
            <w:pPr>
              <w:pStyle w:val="12"/>
            </w:pPr>
            <w:r>
              <w:t>新建宿舍成本</w:t>
            </w:r>
          </w:p>
        </w:tc>
        <w:tc>
          <w:tcPr>
            <w:tcW w:w="2551" w:type="dxa"/>
            <w:vAlign w:val="center"/>
          </w:tcPr>
          <w:p>
            <w:pPr>
              <w:pStyle w:val="12"/>
            </w:pPr>
            <w:r>
              <w:t>≤11300万元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受益人数</w:t>
            </w:r>
          </w:p>
        </w:tc>
        <w:tc>
          <w:tcPr>
            <w:tcW w:w="3430" w:type="dxa"/>
            <w:vAlign w:val="center"/>
          </w:tcPr>
          <w:p>
            <w:pPr>
              <w:pStyle w:val="12"/>
            </w:pPr>
            <w:r>
              <w:t>收益人数</w:t>
            </w:r>
          </w:p>
        </w:tc>
        <w:tc>
          <w:tcPr>
            <w:tcW w:w="2551" w:type="dxa"/>
            <w:vAlign w:val="center"/>
          </w:tcPr>
          <w:p>
            <w:pPr>
              <w:pStyle w:val="12"/>
            </w:pPr>
            <w:r>
              <w:t>≥1500人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校园整体环境</w:t>
            </w:r>
          </w:p>
        </w:tc>
        <w:tc>
          <w:tcPr>
            <w:tcW w:w="3430" w:type="dxa"/>
            <w:vAlign w:val="center"/>
          </w:tcPr>
          <w:p>
            <w:pPr>
              <w:pStyle w:val="12"/>
            </w:pPr>
            <w:r>
              <w:t>校园整体环境</w:t>
            </w:r>
          </w:p>
        </w:tc>
        <w:tc>
          <w:tcPr>
            <w:tcW w:w="2551" w:type="dxa"/>
            <w:vAlign w:val="center"/>
          </w:tcPr>
          <w:p>
            <w:pPr>
              <w:pStyle w:val="12"/>
            </w:pPr>
            <w:r>
              <w:t>提升5年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72"/>
      <w:r>
        <w:rPr>
          <w:rFonts w:ascii="方正仿宋_GBK" w:hAnsi="方正仿宋_GBK" w:eastAsia="方正仿宋_GBK" w:cs="方正仿宋_GBK"/>
          <w:sz w:val="28"/>
        </w:rPr>
        <w:t>69.天津市打造一流国际中文教育基地支持项目绩效目标表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天津市打造一流国际中文教育基地支持项目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w:t>
            </w:r>
          </w:p>
        </w:tc>
        <w:tc>
          <w:tcPr>
            <w:tcW w:w="1587" w:type="dxa"/>
            <w:vAlign w:val="center"/>
          </w:tcPr>
          <w:p>
            <w:pPr>
              <w:pStyle w:val="13"/>
            </w:pPr>
            <w:r>
              <w:t>其中：财政    资金</w:t>
            </w:r>
          </w:p>
        </w:tc>
        <w:tc>
          <w:tcPr>
            <w:tcW w:w="1843" w:type="dxa"/>
            <w:vAlign w:val="center"/>
          </w:tcPr>
          <w:p>
            <w:pPr>
              <w:pStyle w:val="12"/>
            </w:pPr>
            <w:r>
              <w:t>350.00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用于天津市打造一流国际中文教育基地支持项目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统筹建设一个中心，六个分中心，整合和提升全市国际中文教育核心竞争力，提升国际中文教育内涵建设和高质量发展能力，加强国际中文教育协同机制建设，加大优质共享和互补力度，整体性提升各级各类学校国际中文教育实力，打造全国一流国际中文教育学科标志性实践活动，争取国家项目落户天津，统筹推进天津教育对外开放“引进来”和“走出去”两篇大文章，提升天津教育对外开放和国际中文教育综合地位和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受益教师生人数</w:t>
            </w:r>
          </w:p>
        </w:tc>
        <w:tc>
          <w:tcPr>
            <w:tcW w:w="3430" w:type="dxa"/>
            <w:vAlign w:val="center"/>
          </w:tcPr>
          <w:p>
            <w:pPr>
              <w:pStyle w:val="12"/>
            </w:pPr>
            <w:r>
              <w:t>受益教师生人数</w:t>
            </w:r>
          </w:p>
        </w:tc>
        <w:tc>
          <w:tcPr>
            <w:tcW w:w="2551" w:type="dxa"/>
            <w:vAlign w:val="center"/>
          </w:tcPr>
          <w:p>
            <w:pPr>
              <w:pStyle w:val="12"/>
            </w:pPr>
            <w:r>
              <w:t>≥100000人次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开展各类活动正向评价率</w:t>
            </w:r>
          </w:p>
        </w:tc>
        <w:tc>
          <w:tcPr>
            <w:tcW w:w="3430" w:type="dxa"/>
            <w:vAlign w:val="center"/>
          </w:tcPr>
          <w:p>
            <w:pPr>
              <w:pStyle w:val="12"/>
            </w:pPr>
            <w:r>
              <w:t>开展各类活动正向评价率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建设周期</w:t>
            </w:r>
          </w:p>
        </w:tc>
        <w:tc>
          <w:tcPr>
            <w:tcW w:w="3430" w:type="dxa"/>
            <w:vAlign w:val="center"/>
          </w:tcPr>
          <w:p>
            <w:pPr>
              <w:pStyle w:val="12"/>
            </w:pPr>
            <w:r>
              <w:t>建设周期</w:t>
            </w:r>
          </w:p>
        </w:tc>
        <w:tc>
          <w:tcPr>
            <w:tcW w:w="2551" w:type="dxa"/>
            <w:vAlign w:val="center"/>
          </w:tcPr>
          <w:p>
            <w:pPr>
              <w:pStyle w:val="12"/>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项目支出金额</w:t>
            </w:r>
          </w:p>
        </w:tc>
        <w:tc>
          <w:tcPr>
            <w:tcW w:w="3430" w:type="dxa"/>
            <w:vAlign w:val="center"/>
          </w:tcPr>
          <w:p>
            <w:pPr>
              <w:pStyle w:val="12"/>
            </w:pPr>
            <w:r>
              <w:t>项目支出金额</w:t>
            </w:r>
          </w:p>
        </w:tc>
        <w:tc>
          <w:tcPr>
            <w:tcW w:w="2551" w:type="dxa"/>
            <w:vAlign w:val="center"/>
          </w:tcPr>
          <w:p>
            <w:pPr>
              <w:pStyle w:val="12"/>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辐射引领各类项目落地资金</w:t>
            </w:r>
          </w:p>
        </w:tc>
        <w:tc>
          <w:tcPr>
            <w:tcW w:w="3430" w:type="dxa"/>
            <w:vAlign w:val="center"/>
          </w:tcPr>
          <w:p>
            <w:pPr>
              <w:pStyle w:val="12"/>
            </w:pPr>
            <w:r>
              <w:t>辐射引领各类项目落地资金</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讲好中国故事各类活动</w:t>
            </w:r>
          </w:p>
        </w:tc>
        <w:tc>
          <w:tcPr>
            <w:tcW w:w="3430" w:type="dxa"/>
            <w:vAlign w:val="center"/>
          </w:tcPr>
          <w:p>
            <w:pPr>
              <w:pStyle w:val="12"/>
            </w:pPr>
            <w:r>
              <w:t>讲好中国故事各类活动</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知名媒体报道国际活动</w:t>
            </w:r>
          </w:p>
        </w:tc>
        <w:tc>
          <w:tcPr>
            <w:tcW w:w="3430" w:type="dxa"/>
            <w:vAlign w:val="center"/>
          </w:tcPr>
          <w:p>
            <w:pPr>
              <w:pStyle w:val="12"/>
            </w:pPr>
            <w:r>
              <w:t>知名媒体报道国际活动</w:t>
            </w:r>
          </w:p>
        </w:tc>
        <w:tc>
          <w:tcPr>
            <w:tcW w:w="2551" w:type="dxa"/>
            <w:vAlign w:val="center"/>
          </w:tcPr>
          <w:p>
            <w:pPr>
              <w:pStyle w:val="12"/>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73"/>
      <w:r>
        <w:rPr>
          <w:rFonts w:ascii="方正仿宋_GBK" w:hAnsi="方正仿宋_GBK" w:eastAsia="方正仿宋_GBK" w:cs="方正仿宋_GBK"/>
          <w:sz w:val="28"/>
        </w:rPr>
        <w:t>70.天津市高校教师党支部书记“赋能拔尖”培育计划绩效目标表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用于高校教师党支部书记“赋能拔尖”培育计划支出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1.为创新落实立德树人根本任务，深入贯彻落实教育部党组关于高校“双带头人”教师党支部书记培育工作的部署要求，充分发挥高校“双带头人”的示范引领作用，引导广大 师生在以中国式现代化全面推进强国建设、民族复兴伟业新征程上砥砺新担当、展现新作为。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“双带头人”建设单位完成年度内建设任务项目个数数</w:t>
            </w:r>
          </w:p>
        </w:tc>
        <w:tc>
          <w:tcPr>
            <w:tcW w:w="3430" w:type="dxa"/>
            <w:vAlign w:val="center"/>
          </w:tcPr>
          <w:p>
            <w:pPr>
              <w:pStyle w:val="12"/>
            </w:pPr>
            <w:r>
              <w:t>“双带头人”建设单位完成年度内建设任务项目个数数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4个“双带头人“教师党支部在专项行动周期内全部完成建设任务验收合格率</w:t>
            </w:r>
          </w:p>
        </w:tc>
        <w:tc>
          <w:tcPr>
            <w:tcW w:w="3430" w:type="dxa"/>
            <w:vAlign w:val="center"/>
          </w:tcPr>
          <w:p>
            <w:pPr>
              <w:pStyle w:val="12"/>
            </w:pPr>
            <w:r>
              <w:t>重点围绕党建联建、教育服务、科技赋能、实践育人四个方面主要任务，着力打造精品党课、课程思政示范课程，深入开展教育服务品牌活动，着力打造产学研用合作平台、推动成果转化落地，深入基层一线开展调研实践活动，打造赋能站、赋能点以及特色活动，按计划完成建设任务的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完成工作任务时间</w:t>
            </w:r>
          </w:p>
        </w:tc>
        <w:tc>
          <w:tcPr>
            <w:tcW w:w="3430" w:type="dxa"/>
            <w:vAlign w:val="center"/>
          </w:tcPr>
          <w:p>
            <w:pPr>
              <w:pStyle w:val="12"/>
            </w:pPr>
            <w:r>
              <w:t>完成工作任务时间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组织党建联建、教育服务活动等建设活动，购买、印刷理论学习材料，邀请专家讲座等办公费、劳务费等支出预算</w:t>
            </w:r>
          </w:p>
        </w:tc>
        <w:tc>
          <w:tcPr>
            <w:tcW w:w="3430" w:type="dxa"/>
            <w:vAlign w:val="center"/>
          </w:tcPr>
          <w:p>
            <w:pPr>
              <w:pStyle w:val="12"/>
            </w:pPr>
            <w:r>
              <w:t>组织党建联建、教育服务活动等建设活动，购买、印刷理论学习材料，邀请专家讲座等办公费、劳务费等支出预算</w:t>
            </w:r>
          </w:p>
        </w:tc>
        <w:tc>
          <w:tcPr>
            <w:tcW w:w="2551" w:type="dxa"/>
            <w:vAlign w:val="center"/>
          </w:tcPr>
          <w:p>
            <w:pPr>
              <w:pStyle w:val="12"/>
            </w:pPr>
            <w:r>
              <w:t>2.38万元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在推进科技赋能站点建设、深入基层开展调研实践活动中，差旅费、交通费、产学研用合作平台建设委托业务费等预算支出</w:t>
            </w:r>
          </w:p>
        </w:tc>
        <w:tc>
          <w:tcPr>
            <w:tcW w:w="3430" w:type="dxa"/>
            <w:vAlign w:val="center"/>
          </w:tcPr>
          <w:p>
            <w:pPr>
              <w:pStyle w:val="12"/>
            </w:pPr>
            <w:r>
              <w:t>在推进科技赋能站点建设、深入基层开展调研实践活动中，差旅费、交通费、产学研用合作平台建设委托业务费等预算支出</w:t>
            </w:r>
          </w:p>
        </w:tc>
        <w:tc>
          <w:tcPr>
            <w:tcW w:w="2551" w:type="dxa"/>
            <w:vAlign w:val="center"/>
          </w:tcPr>
          <w:p>
            <w:pPr>
              <w:pStyle w:val="12"/>
            </w:pPr>
            <w:r>
              <w:t>3.62万元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高校教师党支部发挥校地作用</w:t>
            </w:r>
          </w:p>
        </w:tc>
        <w:tc>
          <w:tcPr>
            <w:tcW w:w="3430" w:type="dxa"/>
            <w:vAlign w:val="center"/>
          </w:tcPr>
          <w:p>
            <w:pPr>
              <w:pStyle w:val="12"/>
            </w:pPr>
            <w:r>
              <w:t>高校教师党支部发挥校地作用</w:t>
            </w:r>
          </w:p>
        </w:tc>
        <w:tc>
          <w:tcPr>
            <w:tcW w:w="2551" w:type="dxa"/>
            <w:vAlign w:val="center"/>
          </w:tcPr>
          <w:p>
            <w:pPr>
              <w:pStyle w:val="12"/>
            </w:pPr>
            <w:r>
              <w:t>有效增强高校教师党支部的政治功能和组织功能，充分发挥基层党组织战斗堡垒作用和党员先锋模范作用，推进校地融合发展，助力强国建设和区域经济高质量发展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培育对象满意度</w:t>
            </w:r>
          </w:p>
        </w:tc>
        <w:tc>
          <w:tcPr>
            <w:tcW w:w="3430" w:type="dxa"/>
            <w:vAlign w:val="center"/>
          </w:tcPr>
          <w:p>
            <w:pPr>
              <w:pStyle w:val="12"/>
            </w:pPr>
            <w:r>
              <w:t>培育对象满意度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74"/>
      <w:r>
        <w:rPr>
          <w:rFonts w:ascii="方正仿宋_GBK" w:hAnsi="方正仿宋_GBK" w:eastAsia="方正仿宋_GBK" w:cs="方正仿宋_GBK"/>
          <w:sz w:val="28"/>
        </w:rPr>
        <w:t>71.天津市高校落实《科教兴市人才强市行动方案》考核引导资金绩效目标表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111.00</w:t>
            </w:r>
          </w:p>
        </w:tc>
        <w:tc>
          <w:tcPr>
            <w:tcW w:w="1587" w:type="dxa"/>
            <w:vAlign w:val="center"/>
          </w:tcPr>
          <w:p>
            <w:pPr>
              <w:pStyle w:val="13"/>
            </w:pPr>
            <w:r>
              <w:t>其中：财政    资金</w:t>
            </w:r>
          </w:p>
        </w:tc>
        <w:tc>
          <w:tcPr>
            <w:tcW w:w="1843" w:type="dxa"/>
            <w:vAlign w:val="center"/>
          </w:tcPr>
          <w:p>
            <w:pPr>
              <w:pStyle w:val="12"/>
            </w:pPr>
            <w:r>
              <w:t>111.00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用于天津市高校落实《科教兴市人才强市行动方案》项目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1.用于天津师范大学智能教育教学提升方面，开展全景教学空间、智能体质健康测试系统、实验教学实验室建设，保障教育教学质量、人才培养质量及教学管理水平提升，实现学校教育教学高质量发展。</w:t>
            </w:r>
          </w:p>
          <w:p>
            <w:pPr>
              <w:pStyle w:val="12"/>
            </w:pPr>
            <w:r>
              <w:t>2.用于天津师范大学教师创新能力与教学成果奖培育方面，保障教师教学水平、人才培养质量提升，实现学校教育教学高质量发展。</w:t>
            </w:r>
          </w:p>
          <w:p>
            <w:pPr>
              <w:pStyle w:val="12"/>
            </w:pPr>
            <w:r>
              <w:t>3.用于天津师范大学智能教育教学提升方面，开展全景教学空间、智能体质健康测试系统、实验教学实验室建设，保障教育教学质量、人才培养质量及教学管理水平提升，实现学校教育教学高质量发展。</w:t>
            </w:r>
          </w:p>
          <w:p>
            <w:pPr>
              <w:pStyle w:val="12"/>
            </w:pPr>
            <w:r>
              <w:t>4.学校优秀青年教师科研创新能力培养提升</w:t>
            </w:r>
          </w:p>
          <w:p>
            <w:pPr>
              <w:pStyle w:val="12"/>
            </w:pPr>
            <w:r>
              <w:t>5.用于教学、实验设备采购、安装，满足学生教学刚性需要，采购设备投入智慧化、数字化、信息化等高水平教学。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支持科研项目数</w:t>
            </w:r>
          </w:p>
        </w:tc>
        <w:tc>
          <w:tcPr>
            <w:tcW w:w="3430" w:type="dxa"/>
            <w:vAlign w:val="center"/>
          </w:tcPr>
          <w:p>
            <w:pPr>
              <w:pStyle w:val="12"/>
            </w:pPr>
            <w:r>
              <w:t>支持科研项目数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课题结项合格率</w:t>
            </w:r>
          </w:p>
        </w:tc>
        <w:tc>
          <w:tcPr>
            <w:tcW w:w="3430" w:type="dxa"/>
            <w:vAlign w:val="center"/>
          </w:tcPr>
          <w:p>
            <w:pPr>
              <w:pStyle w:val="12"/>
            </w:pPr>
            <w:r>
              <w:t>课题结项合格率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各类高质量成果</w:t>
            </w:r>
          </w:p>
        </w:tc>
        <w:tc>
          <w:tcPr>
            <w:tcW w:w="3430" w:type="dxa"/>
            <w:vAlign w:val="center"/>
          </w:tcPr>
          <w:p>
            <w:pPr>
              <w:pStyle w:val="12"/>
            </w:pPr>
            <w:r>
              <w:t>授权发明专利数量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科研项目实施完成时间</w:t>
            </w:r>
          </w:p>
        </w:tc>
        <w:tc>
          <w:tcPr>
            <w:tcW w:w="3430" w:type="dxa"/>
            <w:vAlign w:val="center"/>
          </w:tcPr>
          <w:p>
            <w:pPr>
              <w:pStyle w:val="12"/>
            </w:pPr>
            <w:r>
              <w:t>科研项目实施完成时间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教师创新能力培育成本</w:t>
            </w:r>
          </w:p>
        </w:tc>
        <w:tc>
          <w:tcPr>
            <w:tcW w:w="3430" w:type="dxa"/>
            <w:vAlign w:val="center"/>
          </w:tcPr>
          <w:p>
            <w:pPr>
              <w:pStyle w:val="12"/>
            </w:pPr>
            <w:r>
              <w:t>教师创新能力培育成本</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科研经费</w:t>
            </w:r>
          </w:p>
        </w:tc>
        <w:tc>
          <w:tcPr>
            <w:tcW w:w="3430" w:type="dxa"/>
            <w:vAlign w:val="center"/>
          </w:tcPr>
          <w:p>
            <w:pPr>
              <w:pStyle w:val="12"/>
            </w:pPr>
            <w:r>
              <w:t>科研经费</w:t>
            </w:r>
          </w:p>
        </w:tc>
        <w:tc>
          <w:tcPr>
            <w:tcW w:w="2551" w:type="dxa"/>
            <w:vAlign w:val="center"/>
          </w:tcPr>
          <w:p>
            <w:pPr>
              <w:pStyle w:val="1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教师创新与科研能力提升</w:t>
            </w:r>
          </w:p>
        </w:tc>
        <w:tc>
          <w:tcPr>
            <w:tcW w:w="3430" w:type="dxa"/>
            <w:vAlign w:val="center"/>
          </w:tcPr>
          <w:p>
            <w:pPr>
              <w:pStyle w:val="12"/>
            </w:pPr>
            <w:r>
              <w:t>教师创新与科研能力提升</w:t>
            </w:r>
          </w:p>
        </w:tc>
        <w:tc>
          <w:tcPr>
            <w:tcW w:w="2551" w:type="dxa"/>
            <w:vAlign w:val="center"/>
          </w:tcPr>
          <w:p>
            <w:pPr>
              <w:pStyle w:val="12"/>
            </w:pPr>
            <w:r>
              <w:t>为社会提供更优质的服务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教学科研收益人数</w:t>
            </w:r>
          </w:p>
        </w:tc>
        <w:tc>
          <w:tcPr>
            <w:tcW w:w="3430" w:type="dxa"/>
            <w:vAlign w:val="center"/>
          </w:tcPr>
          <w:p>
            <w:pPr>
              <w:pStyle w:val="12"/>
            </w:pPr>
            <w:r>
              <w:t>教学科研收益人数</w:t>
            </w:r>
          </w:p>
        </w:tc>
        <w:tc>
          <w:tcPr>
            <w:tcW w:w="2551" w:type="dxa"/>
            <w:vAlign w:val="center"/>
          </w:tcPr>
          <w:p>
            <w:pPr>
              <w:pStyle w:val="12"/>
            </w:pPr>
            <w:r>
              <w:t>≥40100人次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培养对象满意度</w:t>
            </w:r>
          </w:p>
        </w:tc>
        <w:tc>
          <w:tcPr>
            <w:tcW w:w="3430" w:type="dxa"/>
            <w:vAlign w:val="center"/>
          </w:tcPr>
          <w:p>
            <w:pPr>
              <w:pStyle w:val="12"/>
            </w:pPr>
            <w:r>
              <w:t>培养对象满意度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75"/>
      <w:r>
        <w:rPr>
          <w:rFonts w:ascii="方正仿宋_GBK" w:hAnsi="方正仿宋_GBK" w:eastAsia="方正仿宋_GBK" w:cs="方正仿宋_GBK"/>
          <w:sz w:val="28"/>
        </w:rPr>
        <w:t>72.天津市高校落实《科教兴市人才强市行动方案》考核引导资金（2025年）绩效目标表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1119.00</w:t>
            </w:r>
          </w:p>
        </w:tc>
        <w:tc>
          <w:tcPr>
            <w:tcW w:w="1587" w:type="dxa"/>
            <w:vAlign w:val="center"/>
          </w:tcPr>
          <w:p>
            <w:pPr>
              <w:pStyle w:val="13"/>
            </w:pPr>
            <w:r>
              <w:t>其中：财政    资金</w:t>
            </w:r>
          </w:p>
        </w:tc>
        <w:tc>
          <w:tcPr>
            <w:tcW w:w="1843" w:type="dxa"/>
            <w:vAlign w:val="center"/>
          </w:tcPr>
          <w:p>
            <w:pPr>
              <w:pStyle w:val="12"/>
            </w:pPr>
            <w:r>
              <w:t>1119.00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用于科教兴市项目相关支出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1.用于天津师范大学智能教育教学提升方面，开展全景教学空间、智能体质健康测试系统、实验教学实验室建设，保障教育教学质量、人才培养质量及教学管理水平提升，实现学校教育教学高质量发展。</w:t>
            </w:r>
          </w:p>
          <w:p>
            <w:pPr>
              <w:pStyle w:val="12"/>
            </w:pPr>
            <w:r>
              <w:t>2.用于天津师范大学教师创新能力与教学成果奖培育方面，保障教师教学水平、人才培养质量提升，实现学校教育教学高质量发展。</w:t>
            </w:r>
          </w:p>
          <w:p>
            <w:pPr>
              <w:pStyle w:val="12"/>
            </w:pPr>
            <w:r>
              <w:t>3.用于天津师范大学智能教育教学提升方面，开展全景教学空间、智能体质健康测试系统、实验教学实验室建设，保障教育教学质量、人才培养质量及教学管理水平提升，实现学校教育教学高质量发展。</w:t>
            </w:r>
          </w:p>
          <w:p>
            <w:pPr>
              <w:pStyle w:val="12"/>
            </w:pPr>
            <w:r>
              <w:t>4.学校优秀青年教师科研创新能力培养提升</w:t>
            </w:r>
          </w:p>
          <w:p>
            <w:pPr>
              <w:pStyle w:val="12"/>
            </w:pPr>
            <w:r>
              <w:t>5.用于教学、实验设备采购、安装，满足学生教学刚性需要，采购设备投入智慧化、数字化、信息化等高水平教学。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发表高水平论文</w:t>
            </w:r>
          </w:p>
        </w:tc>
        <w:tc>
          <w:tcPr>
            <w:tcW w:w="3430" w:type="dxa"/>
            <w:vAlign w:val="center"/>
          </w:tcPr>
          <w:p>
            <w:pPr>
              <w:pStyle w:val="12"/>
            </w:pPr>
            <w:r>
              <w:t>发表高水平论文</w:t>
            </w:r>
          </w:p>
        </w:tc>
        <w:tc>
          <w:tcPr>
            <w:tcW w:w="2551" w:type="dxa"/>
            <w:vAlign w:val="center"/>
          </w:tcPr>
          <w:p>
            <w:pPr>
              <w:pStyle w:val="12"/>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授权发明专利</w:t>
            </w:r>
          </w:p>
        </w:tc>
        <w:tc>
          <w:tcPr>
            <w:tcW w:w="3430" w:type="dxa"/>
            <w:vAlign w:val="center"/>
          </w:tcPr>
          <w:p>
            <w:pPr>
              <w:pStyle w:val="12"/>
            </w:pPr>
            <w:r>
              <w:t>授权发明专利</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设备使用合格率</w:t>
            </w:r>
          </w:p>
        </w:tc>
        <w:tc>
          <w:tcPr>
            <w:tcW w:w="3430" w:type="dxa"/>
            <w:vAlign w:val="center"/>
          </w:tcPr>
          <w:p>
            <w:pPr>
              <w:pStyle w:val="12"/>
            </w:pPr>
            <w:r>
              <w:t>设备使用合格率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科教兴市项目完成时间</w:t>
            </w:r>
          </w:p>
        </w:tc>
        <w:tc>
          <w:tcPr>
            <w:tcW w:w="3430" w:type="dxa"/>
            <w:vAlign w:val="center"/>
          </w:tcPr>
          <w:p>
            <w:pPr>
              <w:pStyle w:val="12"/>
            </w:pPr>
            <w:r>
              <w:t>科教兴市项目完成时间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教学信息化建设成本</w:t>
            </w:r>
          </w:p>
        </w:tc>
        <w:tc>
          <w:tcPr>
            <w:tcW w:w="3430" w:type="dxa"/>
            <w:vAlign w:val="center"/>
          </w:tcPr>
          <w:p>
            <w:pPr>
              <w:pStyle w:val="12"/>
            </w:pPr>
            <w:r>
              <w:t>设备购置成本</w:t>
            </w:r>
          </w:p>
        </w:tc>
        <w:tc>
          <w:tcPr>
            <w:tcW w:w="2551" w:type="dxa"/>
            <w:vAlign w:val="center"/>
          </w:tcPr>
          <w:p>
            <w:pPr>
              <w:pStyle w:val="12"/>
            </w:pPr>
            <w:r>
              <w:t>≤1119万元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服务本科教育教学</w:t>
            </w:r>
          </w:p>
        </w:tc>
        <w:tc>
          <w:tcPr>
            <w:tcW w:w="3430" w:type="dxa"/>
            <w:vAlign w:val="center"/>
          </w:tcPr>
          <w:p>
            <w:pPr>
              <w:pStyle w:val="12"/>
            </w:pPr>
            <w:r>
              <w:t>服务本科教育教学</w:t>
            </w:r>
          </w:p>
        </w:tc>
        <w:tc>
          <w:tcPr>
            <w:tcW w:w="2551" w:type="dxa"/>
            <w:vAlign w:val="center"/>
          </w:tcPr>
          <w:p>
            <w:pPr>
              <w:pStyle w:val="12"/>
            </w:pPr>
            <w:r>
              <w:t>教学质量不断提升，为社会提供高质量人才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设备可持续使用年限</w:t>
            </w:r>
          </w:p>
        </w:tc>
        <w:tc>
          <w:tcPr>
            <w:tcW w:w="3430" w:type="dxa"/>
            <w:vAlign w:val="center"/>
          </w:tcPr>
          <w:p>
            <w:pPr>
              <w:pStyle w:val="12"/>
            </w:pPr>
            <w:r>
              <w:t>设备可持续使用年限</w:t>
            </w:r>
          </w:p>
        </w:tc>
        <w:tc>
          <w:tcPr>
            <w:tcW w:w="2551" w:type="dxa"/>
            <w:vAlign w:val="center"/>
          </w:tcPr>
          <w:p>
            <w:pPr>
              <w:pStyle w:val="12"/>
            </w:pPr>
            <w:r>
              <w:t>5年以上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培养对象满意度</w:t>
            </w:r>
          </w:p>
        </w:tc>
        <w:tc>
          <w:tcPr>
            <w:tcW w:w="3430" w:type="dxa"/>
            <w:vAlign w:val="center"/>
          </w:tcPr>
          <w:p>
            <w:pPr>
              <w:pStyle w:val="12"/>
            </w:pPr>
            <w:r>
              <w:t>培养对象满意度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76"/>
      <w:r>
        <w:rPr>
          <w:rFonts w:ascii="方正仿宋_GBK" w:hAnsi="方正仿宋_GBK" w:eastAsia="方正仿宋_GBK" w:cs="方正仿宋_GBK"/>
          <w:sz w:val="28"/>
        </w:rPr>
        <w:t>73.天津市科技计划项目结转资金绩效目标表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5.09</w:t>
            </w:r>
          </w:p>
        </w:tc>
        <w:tc>
          <w:tcPr>
            <w:tcW w:w="1587" w:type="dxa"/>
            <w:vAlign w:val="center"/>
          </w:tcPr>
          <w:p>
            <w:pPr>
              <w:pStyle w:val="13"/>
            </w:pPr>
            <w:r>
              <w:t>其中：财政    资金</w:t>
            </w:r>
          </w:p>
        </w:tc>
        <w:tc>
          <w:tcPr>
            <w:tcW w:w="1843" w:type="dxa"/>
            <w:vAlign w:val="center"/>
          </w:tcPr>
          <w:p>
            <w:pPr>
              <w:pStyle w:val="12"/>
            </w:pPr>
            <w:r>
              <w:t>5.09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用于科技计划项目结转支出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1.聚焦国家战略，围绕天津科技发展规划，科学配置创新要素，保障重要科研活动的实施</w:t>
            </w:r>
          </w:p>
          <w:p>
            <w:pPr>
              <w:pStyle w:val="12"/>
            </w:pPr>
            <w:r>
              <w:t>2.在生命科学、材料科学、地球环境科学、信息技术开发利用等方面，提高基础研究水平，促进成果转化与应用。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计划项目完成时间</w:t>
            </w:r>
          </w:p>
        </w:tc>
        <w:tc>
          <w:tcPr>
            <w:tcW w:w="3430" w:type="dxa"/>
            <w:vAlign w:val="center"/>
          </w:tcPr>
          <w:p>
            <w:pPr>
              <w:pStyle w:val="12"/>
            </w:pPr>
            <w:r>
              <w:t>按合同规定的日期结题</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完成论文、专利、培养研究生</w:t>
            </w:r>
          </w:p>
        </w:tc>
        <w:tc>
          <w:tcPr>
            <w:tcW w:w="3430" w:type="dxa"/>
            <w:vAlign w:val="center"/>
          </w:tcPr>
          <w:p>
            <w:pPr>
              <w:pStyle w:val="12"/>
            </w:pPr>
            <w:r>
              <w:t>完成合同规定的论文、申请（授权）专利、研究样机、培养研究生等</w:t>
            </w:r>
          </w:p>
        </w:tc>
        <w:tc>
          <w:tcPr>
            <w:tcW w:w="2551" w:type="dxa"/>
            <w:vAlign w:val="center"/>
          </w:tcPr>
          <w:p>
            <w:pPr>
              <w:pStyle w:val="12"/>
            </w:pPr>
            <w:r>
              <w:t>750篇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论文发表级别</w:t>
            </w:r>
          </w:p>
        </w:tc>
        <w:tc>
          <w:tcPr>
            <w:tcW w:w="3430" w:type="dxa"/>
            <w:vAlign w:val="center"/>
          </w:tcPr>
          <w:p>
            <w:pPr>
              <w:pStyle w:val="12"/>
            </w:pPr>
            <w:r>
              <w:t>是否发表在高水平期刊</w:t>
            </w:r>
          </w:p>
        </w:tc>
        <w:tc>
          <w:tcPr>
            <w:tcW w:w="2551" w:type="dxa"/>
            <w:vAlign w:val="center"/>
          </w:tcPr>
          <w:p>
            <w:pPr>
              <w:pStyle w:val="12"/>
            </w:pPr>
            <w:r>
              <w:t>200篇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前期投入</w:t>
            </w:r>
          </w:p>
        </w:tc>
        <w:tc>
          <w:tcPr>
            <w:tcW w:w="3430" w:type="dxa"/>
            <w:vAlign w:val="center"/>
          </w:tcPr>
          <w:p>
            <w:pPr>
              <w:pStyle w:val="12"/>
            </w:pPr>
            <w:r>
              <w:t>前期在实验室、设备等方面的投入情况</w:t>
            </w:r>
          </w:p>
        </w:tc>
        <w:tc>
          <w:tcPr>
            <w:tcW w:w="2551" w:type="dxa"/>
            <w:vAlign w:val="center"/>
          </w:tcPr>
          <w:p>
            <w:pPr>
              <w:pStyle w:val="12"/>
            </w:pPr>
            <w:r>
              <w:t>5.094649万元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论文引用数</w:t>
            </w:r>
          </w:p>
        </w:tc>
        <w:tc>
          <w:tcPr>
            <w:tcW w:w="3430" w:type="dxa"/>
            <w:vAlign w:val="center"/>
          </w:tcPr>
          <w:p>
            <w:pPr>
              <w:pStyle w:val="12"/>
            </w:pPr>
            <w:r>
              <w:t>论文正面被引数</w:t>
            </w:r>
          </w:p>
        </w:tc>
        <w:tc>
          <w:tcPr>
            <w:tcW w:w="2551" w:type="dxa"/>
            <w:vAlign w:val="center"/>
          </w:tcPr>
          <w:p>
            <w:pPr>
              <w:pStyle w:val="12"/>
            </w:pPr>
            <w:r>
              <w:t>≥2500次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成果转化金额</w:t>
            </w:r>
          </w:p>
        </w:tc>
        <w:tc>
          <w:tcPr>
            <w:tcW w:w="3430" w:type="dxa"/>
            <w:vAlign w:val="center"/>
          </w:tcPr>
          <w:p>
            <w:pPr>
              <w:pStyle w:val="12"/>
            </w:pPr>
            <w:r>
              <w:t>成果、专利转化转入情况</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培养毕业生用人单位满意度</w:t>
            </w:r>
          </w:p>
        </w:tc>
        <w:tc>
          <w:tcPr>
            <w:tcW w:w="3430" w:type="dxa"/>
            <w:vAlign w:val="center"/>
          </w:tcPr>
          <w:p>
            <w:pPr>
              <w:pStyle w:val="12"/>
            </w:pPr>
            <w:r>
              <w:t>用人单位对毕业生的评价情况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77"/>
      <w:r>
        <w:rPr>
          <w:rFonts w:ascii="方正仿宋_GBK" w:hAnsi="方正仿宋_GBK" w:eastAsia="方正仿宋_GBK" w:cs="方正仿宋_GBK"/>
          <w:sz w:val="28"/>
        </w:rPr>
        <w:t>74.天津市免费师范生补助绩效目标表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天津市免费师范生补助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288.27</w:t>
            </w:r>
          </w:p>
        </w:tc>
        <w:tc>
          <w:tcPr>
            <w:tcW w:w="1587" w:type="dxa"/>
            <w:vAlign w:val="center"/>
          </w:tcPr>
          <w:p>
            <w:pPr>
              <w:pStyle w:val="13"/>
            </w:pPr>
            <w:r>
              <w:t>其中：财政    资金</w:t>
            </w:r>
          </w:p>
        </w:tc>
        <w:tc>
          <w:tcPr>
            <w:tcW w:w="1843" w:type="dxa"/>
            <w:vAlign w:val="center"/>
          </w:tcPr>
          <w:p>
            <w:pPr>
              <w:pStyle w:val="12"/>
            </w:pPr>
            <w:r>
              <w:t>288.27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用于公费师范生补助项目支出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1.本项目用于2025年天津市公费师范生补助与培养方面，开展公费师范生人才培养提质增效工作，保障培养质量与学生满意度，实现服务天津市基础教育，补充优质师资资源。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覆盖人数</w:t>
            </w:r>
          </w:p>
        </w:tc>
        <w:tc>
          <w:tcPr>
            <w:tcW w:w="3430" w:type="dxa"/>
            <w:vAlign w:val="center"/>
          </w:tcPr>
          <w:p>
            <w:pPr>
              <w:pStyle w:val="12"/>
            </w:pPr>
            <w:r>
              <w:t>覆盖人数</w:t>
            </w:r>
          </w:p>
        </w:tc>
        <w:tc>
          <w:tcPr>
            <w:tcW w:w="2551" w:type="dxa"/>
            <w:vAlign w:val="center"/>
          </w:tcPr>
          <w:p>
            <w:pPr>
              <w:pStyle w:val="12"/>
            </w:pPr>
            <w:r>
              <w:t>239人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严格对照专业学费、住宿费、生活补助标准，资金及时足额发放</w:t>
            </w:r>
          </w:p>
        </w:tc>
        <w:tc>
          <w:tcPr>
            <w:tcW w:w="3430" w:type="dxa"/>
            <w:vAlign w:val="center"/>
          </w:tcPr>
          <w:p>
            <w:pPr>
              <w:pStyle w:val="12"/>
            </w:pPr>
            <w:r>
              <w:t>严格对照专业学费、住宿费、生活补助标准，资金及时足额发放</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财政资金到位后减免学费、住宿费支付到位</w:t>
            </w:r>
          </w:p>
        </w:tc>
        <w:tc>
          <w:tcPr>
            <w:tcW w:w="3430" w:type="dxa"/>
            <w:vAlign w:val="center"/>
          </w:tcPr>
          <w:p>
            <w:pPr>
              <w:pStyle w:val="12"/>
            </w:pPr>
            <w:r>
              <w:t>财政资金到位后减免学费、住宿费支付到位</w:t>
            </w:r>
          </w:p>
        </w:tc>
        <w:tc>
          <w:tcPr>
            <w:tcW w:w="2551" w:type="dxa"/>
            <w:vAlign w:val="center"/>
          </w:tcPr>
          <w:p>
            <w:pPr>
              <w:pStyle w:val="12"/>
            </w:pPr>
            <w:r>
              <w:t>2025年年底前完成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生活补助费按月支付到位</w:t>
            </w:r>
          </w:p>
        </w:tc>
        <w:tc>
          <w:tcPr>
            <w:tcW w:w="3430" w:type="dxa"/>
            <w:vAlign w:val="center"/>
          </w:tcPr>
          <w:p>
            <w:pPr>
              <w:pStyle w:val="12"/>
            </w:pPr>
            <w:r>
              <w:t>生活补助费按月支付到位</w:t>
            </w:r>
          </w:p>
        </w:tc>
        <w:tc>
          <w:tcPr>
            <w:tcW w:w="2551"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项目实施成本</w:t>
            </w:r>
          </w:p>
        </w:tc>
        <w:tc>
          <w:tcPr>
            <w:tcW w:w="3430" w:type="dxa"/>
            <w:vAlign w:val="center"/>
          </w:tcPr>
          <w:p>
            <w:pPr>
              <w:pStyle w:val="12"/>
            </w:pPr>
            <w:r>
              <w:t>项目实施成本</w:t>
            </w:r>
          </w:p>
        </w:tc>
        <w:tc>
          <w:tcPr>
            <w:tcW w:w="2551" w:type="dxa"/>
            <w:vAlign w:val="center"/>
          </w:tcPr>
          <w:p>
            <w:pPr>
              <w:pStyle w:val="12"/>
            </w:pPr>
            <w:r>
              <w:t>288.27万元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公费师范生培养质量</w:t>
            </w:r>
          </w:p>
        </w:tc>
        <w:tc>
          <w:tcPr>
            <w:tcW w:w="3430" w:type="dxa"/>
            <w:vAlign w:val="center"/>
          </w:tcPr>
          <w:p>
            <w:pPr>
              <w:pStyle w:val="12"/>
            </w:pPr>
            <w:r>
              <w:t>公费师范生培养质量</w:t>
            </w:r>
          </w:p>
        </w:tc>
        <w:tc>
          <w:tcPr>
            <w:tcW w:w="2551" w:type="dxa"/>
            <w:vAlign w:val="center"/>
          </w:tcPr>
          <w:p>
            <w:pPr>
              <w:pStyle w:val="12"/>
            </w:pPr>
            <w:r>
              <w:t>不断有效提升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服务基础教育</w:t>
            </w:r>
          </w:p>
        </w:tc>
        <w:tc>
          <w:tcPr>
            <w:tcW w:w="3430" w:type="dxa"/>
            <w:vAlign w:val="center"/>
          </w:tcPr>
          <w:p>
            <w:pPr>
              <w:pStyle w:val="12"/>
            </w:pPr>
            <w:r>
              <w:t>服务基础教育（2025年预计毕业生数量）</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培养对象满意度</w:t>
            </w:r>
          </w:p>
        </w:tc>
        <w:tc>
          <w:tcPr>
            <w:tcW w:w="3430" w:type="dxa"/>
            <w:vAlign w:val="center"/>
          </w:tcPr>
          <w:p>
            <w:pPr>
              <w:pStyle w:val="12"/>
            </w:pPr>
            <w:r>
              <w:t>培养对象满意度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78"/>
      <w:r>
        <w:rPr>
          <w:rFonts w:ascii="方正仿宋_GBK" w:hAnsi="方正仿宋_GBK" w:eastAsia="方正仿宋_GBK" w:cs="方正仿宋_GBK"/>
          <w:sz w:val="28"/>
        </w:rPr>
        <w:t>75.天津市外国留学生政府奖学金绩效目标表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379.50</w:t>
            </w:r>
          </w:p>
        </w:tc>
        <w:tc>
          <w:tcPr>
            <w:tcW w:w="1587" w:type="dxa"/>
            <w:vAlign w:val="center"/>
          </w:tcPr>
          <w:p>
            <w:pPr>
              <w:pStyle w:val="13"/>
            </w:pPr>
            <w:r>
              <w:t>其中：财政    资金</w:t>
            </w:r>
          </w:p>
        </w:tc>
        <w:tc>
          <w:tcPr>
            <w:tcW w:w="1843" w:type="dxa"/>
            <w:vAlign w:val="center"/>
          </w:tcPr>
          <w:p>
            <w:pPr>
              <w:pStyle w:val="12"/>
            </w:pPr>
            <w:r>
              <w:t>379.50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用于外国留学生奖学金支出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1.资助国际学生来津留学，打造“留学天津”品牌。</w:t>
            </w:r>
          </w:p>
          <w:p>
            <w:pPr>
              <w:pStyle w:val="12"/>
            </w:pPr>
            <w:r>
              <w:t>2.培养知华、友华、爱华国际学生，提高天津教育国际化水平及国际影响力。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留学生奖学金资助人数</w:t>
            </w:r>
          </w:p>
        </w:tc>
        <w:tc>
          <w:tcPr>
            <w:tcW w:w="3430" w:type="dxa"/>
            <w:vAlign w:val="center"/>
          </w:tcPr>
          <w:p>
            <w:pPr>
              <w:pStyle w:val="12"/>
            </w:pPr>
            <w:r>
              <w:t>按照项目年度经费预算，结合国际学生层次，完成项目任务。</w:t>
            </w:r>
          </w:p>
        </w:tc>
        <w:tc>
          <w:tcPr>
            <w:tcW w:w="2551" w:type="dxa"/>
            <w:vAlign w:val="center"/>
          </w:tcPr>
          <w:p>
            <w:pPr>
              <w:pStyle w:val="12"/>
            </w:pPr>
            <w:r>
              <w:t>≥125人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国际学生学年计划学业合格率</w:t>
            </w:r>
          </w:p>
        </w:tc>
        <w:tc>
          <w:tcPr>
            <w:tcW w:w="3430" w:type="dxa"/>
            <w:vAlign w:val="center"/>
          </w:tcPr>
          <w:p>
            <w:pPr>
              <w:pStyle w:val="12"/>
            </w:pPr>
            <w:r>
              <w:t>国际学生学年计划学业合格率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招生宣传工作</w:t>
            </w:r>
          </w:p>
        </w:tc>
        <w:tc>
          <w:tcPr>
            <w:tcW w:w="3430" w:type="dxa"/>
            <w:vAlign w:val="center"/>
          </w:tcPr>
          <w:p>
            <w:pPr>
              <w:pStyle w:val="12"/>
            </w:pPr>
            <w:r>
              <w:t>招生宣传工作</w:t>
            </w:r>
          </w:p>
        </w:tc>
        <w:tc>
          <w:tcPr>
            <w:tcW w:w="2551" w:type="dxa"/>
            <w:vAlign w:val="center"/>
          </w:tcPr>
          <w:p>
            <w:pPr>
              <w:pStyle w:val="12"/>
            </w:pPr>
            <w:r>
              <w:t>2025年01-05月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面试考核录取工作</w:t>
            </w:r>
          </w:p>
        </w:tc>
        <w:tc>
          <w:tcPr>
            <w:tcW w:w="3430" w:type="dxa"/>
            <w:vAlign w:val="center"/>
          </w:tcPr>
          <w:p>
            <w:pPr>
              <w:pStyle w:val="12"/>
            </w:pPr>
            <w:r>
              <w:t>面试考核录取工作</w:t>
            </w:r>
          </w:p>
        </w:tc>
        <w:tc>
          <w:tcPr>
            <w:tcW w:w="2551" w:type="dxa"/>
            <w:vAlign w:val="center"/>
          </w:tcPr>
          <w:p>
            <w:pPr>
              <w:pStyle w:val="12"/>
            </w:pPr>
            <w:r>
              <w:t>2025年06-08月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注册报到工作</w:t>
            </w:r>
          </w:p>
        </w:tc>
        <w:tc>
          <w:tcPr>
            <w:tcW w:w="3430" w:type="dxa"/>
            <w:vAlign w:val="center"/>
          </w:tcPr>
          <w:p>
            <w:pPr>
              <w:pStyle w:val="12"/>
            </w:pPr>
            <w:r>
              <w:t>注册报到工作</w:t>
            </w:r>
          </w:p>
        </w:tc>
        <w:tc>
          <w:tcPr>
            <w:tcW w:w="2551" w:type="dxa"/>
            <w:vAlign w:val="center"/>
          </w:tcPr>
          <w:p>
            <w:pPr>
              <w:pStyle w:val="12"/>
            </w:pPr>
            <w:r>
              <w:t>2025年09-10月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一等奖学金资助金额：本专科生</w:t>
            </w:r>
          </w:p>
        </w:tc>
        <w:tc>
          <w:tcPr>
            <w:tcW w:w="3430" w:type="dxa"/>
            <w:vAlign w:val="center"/>
          </w:tcPr>
          <w:p>
            <w:pPr>
              <w:pStyle w:val="12"/>
            </w:pPr>
            <w:r>
              <w:t>一等奖学金资助金额：本专科生、进修生</w:t>
            </w:r>
          </w:p>
        </w:tc>
        <w:tc>
          <w:tcPr>
            <w:tcW w:w="2551" w:type="dxa"/>
            <w:vAlign w:val="center"/>
          </w:tcPr>
          <w:p>
            <w:pPr>
              <w:pStyle w:val="12"/>
            </w:pPr>
            <w:r>
              <w:t>34800元/人/年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一等奖学金资助金额：硕士研究生</w:t>
            </w:r>
          </w:p>
        </w:tc>
        <w:tc>
          <w:tcPr>
            <w:tcW w:w="3430" w:type="dxa"/>
            <w:vAlign w:val="center"/>
          </w:tcPr>
          <w:p>
            <w:pPr>
              <w:pStyle w:val="12"/>
            </w:pPr>
            <w:r>
              <w:t>一等奖学金资助金额：硕士研究生</w:t>
            </w:r>
          </w:p>
        </w:tc>
        <w:tc>
          <w:tcPr>
            <w:tcW w:w="2551" w:type="dxa"/>
            <w:vAlign w:val="center"/>
          </w:tcPr>
          <w:p>
            <w:pPr>
              <w:pStyle w:val="12"/>
            </w:pPr>
            <w:r>
              <w:t>47800元/人/年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一等奖学金资助金额：博士研究生</w:t>
            </w:r>
          </w:p>
        </w:tc>
        <w:tc>
          <w:tcPr>
            <w:tcW w:w="3430" w:type="dxa"/>
            <w:vAlign w:val="center"/>
          </w:tcPr>
          <w:p>
            <w:pPr>
              <w:pStyle w:val="12"/>
            </w:pPr>
            <w:r>
              <w:t>一等奖学金资助金额：博士研究生</w:t>
            </w:r>
          </w:p>
        </w:tc>
        <w:tc>
          <w:tcPr>
            <w:tcW w:w="2551" w:type="dxa"/>
            <w:vAlign w:val="center"/>
          </w:tcPr>
          <w:p>
            <w:pPr>
              <w:pStyle w:val="12"/>
            </w:pPr>
            <w:r>
              <w:t>58800元/人/年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二等奖学金资助金额：本专科升</w:t>
            </w:r>
          </w:p>
        </w:tc>
        <w:tc>
          <w:tcPr>
            <w:tcW w:w="3430" w:type="dxa"/>
            <w:vAlign w:val="center"/>
          </w:tcPr>
          <w:p>
            <w:pPr>
              <w:pStyle w:val="12"/>
            </w:pPr>
            <w:r>
              <w:t>二等奖学金资助金额：本专科生、进修生</w:t>
            </w:r>
          </w:p>
        </w:tc>
        <w:tc>
          <w:tcPr>
            <w:tcW w:w="2551" w:type="dxa"/>
            <w:vAlign w:val="center"/>
          </w:tcPr>
          <w:p>
            <w:pPr>
              <w:pStyle w:val="12"/>
            </w:pPr>
            <w:r>
              <w:t>20000元/人/年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二等奖学金资助金额：硕士研究生</w:t>
            </w:r>
          </w:p>
        </w:tc>
        <w:tc>
          <w:tcPr>
            <w:tcW w:w="3430" w:type="dxa"/>
            <w:vAlign w:val="center"/>
          </w:tcPr>
          <w:p>
            <w:pPr>
              <w:pStyle w:val="12"/>
            </w:pPr>
            <w:r>
              <w:t>二等奖学金资助金额：硕士研究生</w:t>
            </w:r>
          </w:p>
        </w:tc>
        <w:tc>
          <w:tcPr>
            <w:tcW w:w="2551" w:type="dxa"/>
            <w:vAlign w:val="center"/>
          </w:tcPr>
          <w:p>
            <w:pPr>
              <w:pStyle w:val="12"/>
            </w:pPr>
            <w:r>
              <w:t>30000元/人/年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二等奖学金资助金额：博士研究生</w:t>
            </w:r>
          </w:p>
        </w:tc>
        <w:tc>
          <w:tcPr>
            <w:tcW w:w="3430" w:type="dxa"/>
            <w:vAlign w:val="center"/>
          </w:tcPr>
          <w:p>
            <w:pPr>
              <w:pStyle w:val="12"/>
            </w:pPr>
            <w:r>
              <w:t>二等奖学金资助金额：博士研究生</w:t>
            </w:r>
          </w:p>
        </w:tc>
        <w:tc>
          <w:tcPr>
            <w:tcW w:w="2551" w:type="dxa"/>
            <w:vAlign w:val="center"/>
          </w:tcPr>
          <w:p>
            <w:pPr>
              <w:pStyle w:val="12"/>
            </w:pPr>
            <w:r>
              <w:t>38000元/人/年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资助总经费</w:t>
            </w:r>
          </w:p>
        </w:tc>
        <w:tc>
          <w:tcPr>
            <w:tcW w:w="3430" w:type="dxa"/>
            <w:vAlign w:val="center"/>
          </w:tcPr>
          <w:p>
            <w:pPr>
              <w:pStyle w:val="12"/>
            </w:pPr>
            <w:r>
              <w:t>资助总经费</w:t>
            </w:r>
          </w:p>
        </w:tc>
        <w:tc>
          <w:tcPr>
            <w:tcW w:w="2551" w:type="dxa"/>
            <w:vAlign w:val="center"/>
          </w:tcPr>
          <w:p>
            <w:pPr>
              <w:pStyle w:val="12"/>
            </w:pPr>
            <w:r>
              <w:t>≤379.5万元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招收来自19个国家的各类学生</w:t>
            </w:r>
          </w:p>
        </w:tc>
        <w:tc>
          <w:tcPr>
            <w:tcW w:w="3430" w:type="dxa"/>
            <w:vAlign w:val="center"/>
          </w:tcPr>
          <w:p>
            <w:pPr>
              <w:pStyle w:val="12"/>
            </w:pPr>
            <w:r>
              <w:t>招收来自19个国家的各类学生</w:t>
            </w:r>
          </w:p>
        </w:tc>
        <w:tc>
          <w:tcPr>
            <w:tcW w:w="2551" w:type="dxa"/>
            <w:vAlign w:val="center"/>
          </w:tcPr>
          <w:p>
            <w:pPr>
              <w:pStyle w:val="12"/>
            </w:pPr>
            <w:r>
              <w:t>项目培养一批知华、友华、爱华的国际学生，提高天津高等教育的国际化水平。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不断扩大教育对外开放，服务一带一路建设</w:t>
            </w:r>
          </w:p>
        </w:tc>
        <w:tc>
          <w:tcPr>
            <w:tcW w:w="3430" w:type="dxa"/>
            <w:vAlign w:val="center"/>
          </w:tcPr>
          <w:p>
            <w:pPr>
              <w:pStyle w:val="12"/>
            </w:pPr>
            <w:r>
              <w:t>不断扩大教育对外开放，服务一带一路建设</w:t>
            </w:r>
          </w:p>
        </w:tc>
        <w:tc>
          <w:tcPr>
            <w:tcW w:w="2551" w:type="dxa"/>
            <w:vAlign w:val="center"/>
          </w:tcPr>
          <w:p>
            <w:pPr>
              <w:pStyle w:val="12"/>
            </w:pPr>
            <w:r>
              <w:t>持续影响3年以上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79"/>
      <w:r>
        <w:rPr>
          <w:rFonts w:ascii="方正仿宋_GBK" w:hAnsi="方正仿宋_GBK" w:eastAsia="方正仿宋_GBK" w:cs="方正仿宋_GBK"/>
          <w:sz w:val="28"/>
        </w:rPr>
        <w:t>76.天津市学生心理健康教育发展中心运行经费绩效目标表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天津市学生心理健康教育发展中心运行经费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用于学生心理健康教育发展支出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通过开展学生心理健康测评、举办教师相关培训、建设心理健康教育资源库、召开心理健康专题工作会、运行市级心理素质培养中心，开展专项课题研究，提高学生心理健康教育的专业化、科学化水平，切实提高学生心理测评的有效性，充分发挥天津市学生心理健康教育发展中心的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开展学生心理健康测评</w:t>
            </w:r>
          </w:p>
        </w:tc>
        <w:tc>
          <w:tcPr>
            <w:tcW w:w="3430" w:type="dxa"/>
            <w:vAlign w:val="center"/>
          </w:tcPr>
          <w:p>
            <w:pPr>
              <w:pStyle w:val="12"/>
            </w:pPr>
            <w:r>
              <w:t>学生心理健康普测工作预计按需开展</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举办全市心理相关培训</w:t>
            </w:r>
          </w:p>
        </w:tc>
        <w:tc>
          <w:tcPr>
            <w:tcW w:w="3430" w:type="dxa"/>
            <w:vAlign w:val="center"/>
          </w:tcPr>
          <w:p>
            <w:pPr>
              <w:pStyle w:val="12"/>
            </w:pPr>
            <w:r>
              <w:t>心理健康教育教师ABC证培训及认证</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建设学生心理健康资源库</w:t>
            </w:r>
          </w:p>
        </w:tc>
        <w:tc>
          <w:tcPr>
            <w:tcW w:w="3430" w:type="dxa"/>
            <w:vAlign w:val="center"/>
          </w:tcPr>
          <w:p>
            <w:pPr>
              <w:pStyle w:val="12"/>
            </w:pPr>
            <w:r>
              <w:t>建设天津市学生心理健康教育资源库</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学生心理健康工作会议</w:t>
            </w:r>
          </w:p>
        </w:tc>
        <w:tc>
          <w:tcPr>
            <w:tcW w:w="3430" w:type="dxa"/>
            <w:vAlign w:val="center"/>
          </w:tcPr>
          <w:p>
            <w:pPr>
              <w:pStyle w:val="12"/>
            </w:pPr>
            <w:r>
              <w:t>召开学生心理健康教育专题现场会</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天津市学生心理素质培养中心建设运行</w:t>
            </w:r>
          </w:p>
        </w:tc>
        <w:tc>
          <w:tcPr>
            <w:tcW w:w="3430" w:type="dxa"/>
            <w:vAlign w:val="center"/>
          </w:tcPr>
          <w:p>
            <w:pPr>
              <w:pStyle w:val="12"/>
            </w:pPr>
            <w:r>
              <w:t>运行天津市学生心理素质培养中心</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设立心理专项课题</w:t>
            </w:r>
          </w:p>
        </w:tc>
        <w:tc>
          <w:tcPr>
            <w:tcW w:w="3430" w:type="dxa"/>
            <w:vAlign w:val="center"/>
          </w:tcPr>
          <w:p>
            <w:pPr>
              <w:pStyle w:val="12"/>
            </w:pPr>
            <w:r>
              <w:t>设立心理健康教育研究专项委托课题</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心理健康培训合格率</w:t>
            </w:r>
          </w:p>
        </w:tc>
        <w:tc>
          <w:tcPr>
            <w:tcW w:w="3430" w:type="dxa"/>
            <w:vAlign w:val="center"/>
          </w:tcPr>
          <w:p>
            <w:pPr>
              <w:pStyle w:val="12"/>
            </w:pPr>
            <w:r>
              <w:t>心理健康培训合格率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项目实施成本</w:t>
            </w:r>
          </w:p>
        </w:tc>
        <w:tc>
          <w:tcPr>
            <w:tcW w:w="3430" w:type="dxa"/>
            <w:vAlign w:val="center"/>
          </w:tcPr>
          <w:p>
            <w:pPr>
              <w:pStyle w:val="12"/>
            </w:pPr>
            <w:r>
              <w:t>项目实施成本</w:t>
            </w:r>
          </w:p>
        </w:tc>
        <w:tc>
          <w:tcPr>
            <w:tcW w:w="2551" w:type="dxa"/>
            <w:vAlign w:val="center"/>
          </w:tcPr>
          <w:p>
            <w:pPr>
              <w:pStyle w:val="12"/>
            </w:pPr>
            <w:r>
              <w:t>≤100万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开展测评、培训、资源库及会议等工作，撰写报告</w:t>
            </w:r>
          </w:p>
        </w:tc>
        <w:tc>
          <w:tcPr>
            <w:tcW w:w="3430" w:type="dxa"/>
            <w:vAlign w:val="center"/>
          </w:tcPr>
          <w:p>
            <w:pPr>
              <w:pStyle w:val="12"/>
            </w:pPr>
            <w:r>
              <w:t>开展测评、培训、资源库及会议等工作，撰写报告</w:t>
            </w:r>
          </w:p>
        </w:tc>
        <w:tc>
          <w:tcPr>
            <w:tcW w:w="2551" w:type="dxa"/>
            <w:vAlign w:val="center"/>
          </w:tcPr>
          <w:p>
            <w:pPr>
              <w:pStyle w:val="12"/>
            </w:pPr>
            <w:r>
              <w:t>提升天津市大中小心理健康教育项目质量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建设心理健康精品课程</w:t>
            </w:r>
          </w:p>
        </w:tc>
        <w:tc>
          <w:tcPr>
            <w:tcW w:w="3430" w:type="dxa"/>
            <w:vAlign w:val="center"/>
          </w:tcPr>
          <w:p>
            <w:pPr>
              <w:pStyle w:val="12"/>
            </w:pPr>
            <w:r>
              <w:t>持续性发挥精品课程作用辅助教师教育教学</w:t>
            </w:r>
          </w:p>
        </w:tc>
        <w:tc>
          <w:tcPr>
            <w:tcW w:w="2551" w:type="dxa"/>
            <w:vAlign w:val="center"/>
          </w:tcPr>
          <w:p>
            <w:pPr>
              <w:pStyle w:val="12"/>
            </w:pPr>
            <w:r>
              <w:t>≥10门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学生教师等受众满意度</w:t>
            </w:r>
          </w:p>
        </w:tc>
        <w:tc>
          <w:tcPr>
            <w:tcW w:w="3430" w:type="dxa"/>
            <w:vAlign w:val="center"/>
          </w:tcPr>
          <w:p>
            <w:pPr>
              <w:pStyle w:val="12"/>
            </w:pPr>
            <w:r>
              <w:t>学生教师等受众满意度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80"/>
      <w:r>
        <w:rPr>
          <w:rFonts w:ascii="方正仿宋_GBK" w:hAnsi="方正仿宋_GBK" w:eastAsia="方正仿宋_GBK" w:cs="方正仿宋_GBK"/>
          <w:sz w:val="28"/>
        </w:rPr>
        <w:t>77.学生资助补助经费-中央专款绩效目标表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2974.68</w:t>
            </w:r>
          </w:p>
        </w:tc>
        <w:tc>
          <w:tcPr>
            <w:tcW w:w="1587" w:type="dxa"/>
            <w:vAlign w:val="center"/>
          </w:tcPr>
          <w:p>
            <w:pPr>
              <w:pStyle w:val="13"/>
            </w:pPr>
            <w:r>
              <w:t>其中：财政    资金</w:t>
            </w:r>
          </w:p>
        </w:tc>
        <w:tc>
          <w:tcPr>
            <w:tcW w:w="1843" w:type="dxa"/>
            <w:vAlign w:val="center"/>
          </w:tcPr>
          <w:p>
            <w:pPr>
              <w:pStyle w:val="12"/>
            </w:pPr>
            <w:r>
              <w:t>2974.68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用于学生资助项目支出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1.研究生、本专科生各项国家资助政策按规定得到落实；</w:t>
            </w:r>
          </w:p>
          <w:p>
            <w:pPr>
              <w:pStyle w:val="12"/>
            </w:pPr>
            <w:r>
              <w:t>2.满足家庭经济困难学生基本学习生活需要，学生和家长满意度不断提高。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补助人员数量</w:t>
            </w:r>
          </w:p>
        </w:tc>
        <w:tc>
          <w:tcPr>
            <w:tcW w:w="2551" w:type="dxa"/>
            <w:vAlign w:val="center"/>
          </w:tcPr>
          <w:p>
            <w:pPr>
              <w:pStyle w:val="12"/>
            </w:pPr>
            <w:r>
              <w:t>&gt;13000人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补助资金足额到位率</w:t>
            </w:r>
          </w:p>
        </w:tc>
        <w:tc>
          <w:tcPr>
            <w:tcW w:w="3430" w:type="dxa"/>
            <w:vAlign w:val="center"/>
          </w:tcPr>
          <w:p>
            <w:pPr>
              <w:pStyle w:val="12"/>
            </w:pPr>
            <w:r>
              <w:t>补助资金足额到位率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补助资金发放率合规率</w:t>
            </w:r>
          </w:p>
        </w:tc>
        <w:tc>
          <w:tcPr>
            <w:tcW w:w="3430" w:type="dxa"/>
            <w:vAlign w:val="center"/>
          </w:tcPr>
          <w:p>
            <w:pPr>
              <w:pStyle w:val="12"/>
            </w:pPr>
            <w:r>
              <w:t>补助资金发放率合规率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补助资金发放及时率</w:t>
            </w:r>
          </w:p>
        </w:tc>
        <w:tc>
          <w:tcPr>
            <w:tcW w:w="3430" w:type="dxa"/>
            <w:vAlign w:val="center"/>
          </w:tcPr>
          <w:p>
            <w:pPr>
              <w:pStyle w:val="12"/>
            </w:pPr>
            <w:r>
              <w:t>补助资金发放及时率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资助发放周期</w:t>
            </w:r>
          </w:p>
        </w:tc>
        <w:tc>
          <w:tcPr>
            <w:tcW w:w="3430" w:type="dxa"/>
            <w:vAlign w:val="center"/>
          </w:tcPr>
          <w:p>
            <w:pPr>
              <w:pStyle w:val="12"/>
            </w:pPr>
            <w:r>
              <w:t>资助发放周期</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硕士研究生国家助学金</w:t>
            </w:r>
          </w:p>
        </w:tc>
        <w:tc>
          <w:tcPr>
            <w:tcW w:w="3430" w:type="dxa"/>
            <w:vAlign w:val="center"/>
          </w:tcPr>
          <w:p>
            <w:pPr>
              <w:pStyle w:val="12"/>
            </w:pPr>
            <w:r>
              <w:t>硕士研究生国家助学金</w:t>
            </w:r>
          </w:p>
        </w:tc>
        <w:tc>
          <w:tcPr>
            <w:tcW w:w="2551" w:type="dxa"/>
            <w:vAlign w:val="center"/>
          </w:tcPr>
          <w:p>
            <w:pPr>
              <w:pStyle w:val="12"/>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博士研究生国家助学金</w:t>
            </w:r>
          </w:p>
        </w:tc>
        <w:tc>
          <w:tcPr>
            <w:tcW w:w="3430" w:type="dxa"/>
            <w:vAlign w:val="center"/>
          </w:tcPr>
          <w:p>
            <w:pPr>
              <w:pStyle w:val="12"/>
            </w:pPr>
            <w:r>
              <w:t>博士研究生国家助学金</w:t>
            </w:r>
          </w:p>
        </w:tc>
        <w:tc>
          <w:tcPr>
            <w:tcW w:w="2551" w:type="dxa"/>
            <w:vAlign w:val="center"/>
          </w:tcPr>
          <w:p>
            <w:pPr>
              <w:pStyle w:val="12"/>
            </w:pPr>
            <w:r>
              <w:t>15000元/人/年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本科生国家助学金</w:t>
            </w:r>
          </w:p>
        </w:tc>
        <w:tc>
          <w:tcPr>
            <w:tcW w:w="3430" w:type="dxa"/>
            <w:vAlign w:val="center"/>
          </w:tcPr>
          <w:p>
            <w:pPr>
              <w:pStyle w:val="12"/>
            </w:pPr>
            <w:r>
              <w:t>本科生国家助学金</w:t>
            </w:r>
          </w:p>
        </w:tc>
        <w:tc>
          <w:tcPr>
            <w:tcW w:w="2551" w:type="dxa"/>
            <w:vAlign w:val="center"/>
          </w:tcPr>
          <w:p>
            <w:pPr>
              <w:pStyle w:val="12"/>
            </w:pPr>
            <w:r>
              <w:t>37000元/人/年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本科生国家奖学金</w:t>
            </w:r>
          </w:p>
        </w:tc>
        <w:tc>
          <w:tcPr>
            <w:tcW w:w="3430" w:type="dxa"/>
            <w:vAlign w:val="center"/>
          </w:tcPr>
          <w:p>
            <w:pPr>
              <w:pStyle w:val="12"/>
            </w:pPr>
            <w:r>
              <w:t>本科生国家奖学金</w:t>
            </w:r>
          </w:p>
        </w:tc>
        <w:tc>
          <w:tcPr>
            <w:tcW w:w="2551" w:type="dxa"/>
            <w:vAlign w:val="center"/>
          </w:tcPr>
          <w:p>
            <w:pPr>
              <w:pStyle w:val="12"/>
            </w:pPr>
            <w:r>
              <w:t>10000元/人/年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硕士研究生国家奖学金</w:t>
            </w:r>
          </w:p>
        </w:tc>
        <w:tc>
          <w:tcPr>
            <w:tcW w:w="3430" w:type="dxa"/>
            <w:vAlign w:val="center"/>
          </w:tcPr>
          <w:p>
            <w:pPr>
              <w:pStyle w:val="12"/>
            </w:pPr>
            <w:r>
              <w:t>硕士研究生国家奖学金</w:t>
            </w:r>
          </w:p>
        </w:tc>
        <w:tc>
          <w:tcPr>
            <w:tcW w:w="2551" w:type="dxa"/>
            <w:vAlign w:val="center"/>
          </w:tcPr>
          <w:p>
            <w:pPr>
              <w:pStyle w:val="12"/>
            </w:pPr>
            <w:r>
              <w:t>20000元/人/年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博士研究生国家奖学金</w:t>
            </w:r>
          </w:p>
        </w:tc>
        <w:tc>
          <w:tcPr>
            <w:tcW w:w="3430" w:type="dxa"/>
            <w:vAlign w:val="center"/>
          </w:tcPr>
          <w:p>
            <w:pPr>
              <w:pStyle w:val="12"/>
            </w:pPr>
            <w:r>
              <w:t>博士研究生国家奖学金</w:t>
            </w:r>
          </w:p>
        </w:tc>
        <w:tc>
          <w:tcPr>
            <w:tcW w:w="2551" w:type="dxa"/>
            <w:vAlign w:val="center"/>
          </w:tcPr>
          <w:p>
            <w:pPr>
              <w:pStyle w:val="12"/>
            </w:pPr>
            <w:r>
              <w:t>30000元/人/年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国家励志奖学金</w:t>
            </w:r>
          </w:p>
        </w:tc>
        <w:tc>
          <w:tcPr>
            <w:tcW w:w="3430" w:type="dxa"/>
            <w:vAlign w:val="center"/>
          </w:tcPr>
          <w:p>
            <w:pPr>
              <w:pStyle w:val="12"/>
            </w:pPr>
            <w:r>
              <w:t>国家励志奖学金</w:t>
            </w:r>
          </w:p>
        </w:tc>
        <w:tc>
          <w:tcPr>
            <w:tcW w:w="2551" w:type="dxa"/>
            <w:vAlign w:val="center"/>
          </w:tcPr>
          <w:p>
            <w:pPr>
              <w:pStyle w:val="12"/>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通过国家奖学金评审发放，激励学生刻苦学习</w:t>
            </w:r>
          </w:p>
        </w:tc>
        <w:tc>
          <w:tcPr>
            <w:tcW w:w="3430" w:type="dxa"/>
            <w:vAlign w:val="center"/>
          </w:tcPr>
          <w:p>
            <w:pPr>
              <w:pStyle w:val="12"/>
            </w:pPr>
            <w:r>
              <w:t>通过国家奖学金评审发放，激励学生刻苦学习</w:t>
            </w:r>
          </w:p>
        </w:tc>
        <w:tc>
          <w:tcPr>
            <w:tcW w:w="2551" w:type="dxa"/>
            <w:vAlign w:val="center"/>
          </w:tcPr>
          <w:p>
            <w:pPr>
              <w:pStyle w:val="12"/>
            </w:pPr>
            <w:r>
              <w:t>激励学生成长成才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学生完成学业服务社会</w:t>
            </w:r>
          </w:p>
        </w:tc>
        <w:tc>
          <w:tcPr>
            <w:tcW w:w="3430" w:type="dxa"/>
            <w:vAlign w:val="center"/>
          </w:tcPr>
          <w:p>
            <w:pPr>
              <w:pStyle w:val="12"/>
            </w:pPr>
            <w:r>
              <w:t>学生完成学业服务社会</w:t>
            </w:r>
          </w:p>
        </w:tc>
        <w:tc>
          <w:tcPr>
            <w:tcW w:w="2551" w:type="dxa"/>
            <w:vAlign w:val="center"/>
          </w:tcPr>
          <w:p>
            <w:pPr>
              <w:pStyle w:val="12"/>
            </w:pPr>
            <w:r>
              <w:t>广泛为社会输送人才，提高服务社会水平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为学生持续提供资助支持</w:t>
            </w:r>
          </w:p>
        </w:tc>
        <w:tc>
          <w:tcPr>
            <w:tcW w:w="3430" w:type="dxa"/>
            <w:vAlign w:val="center"/>
          </w:tcPr>
          <w:p>
            <w:pPr>
              <w:pStyle w:val="12"/>
            </w:pPr>
            <w:r>
              <w:t>为学生持续提供资助支持</w:t>
            </w:r>
          </w:p>
        </w:tc>
        <w:tc>
          <w:tcPr>
            <w:tcW w:w="2551" w:type="dxa"/>
            <w:vAlign w:val="center"/>
          </w:tcPr>
          <w:p>
            <w:pPr>
              <w:pStyle w:val="12"/>
            </w:pPr>
            <w:r>
              <w:t>3年以上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学生和家长满意度</w:t>
            </w:r>
          </w:p>
        </w:tc>
        <w:tc>
          <w:tcPr>
            <w:tcW w:w="3430" w:type="dxa"/>
            <w:vAlign w:val="center"/>
          </w:tcPr>
          <w:p>
            <w:pPr>
              <w:pStyle w:val="12"/>
            </w:pPr>
            <w:r>
              <w:t>学生和家长满意度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81"/>
      <w:r>
        <w:rPr>
          <w:rFonts w:ascii="方正仿宋_GBK" w:hAnsi="方正仿宋_GBK" w:eastAsia="方正仿宋_GBK" w:cs="方正仿宋_GBK"/>
          <w:sz w:val="28"/>
        </w:rPr>
        <w:t>78.学生资助政策体系绩效目标表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7459.74</w:t>
            </w:r>
          </w:p>
        </w:tc>
        <w:tc>
          <w:tcPr>
            <w:tcW w:w="1587" w:type="dxa"/>
            <w:vAlign w:val="center"/>
          </w:tcPr>
          <w:p>
            <w:pPr>
              <w:pStyle w:val="13"/>
            </w:pPr>
            <w:r>
              <w:t>其中：财政    资金</w:t>
            </w:r>
          </w:p>
        </w:tc>
        <w:tc>
          <w:tcPr>
            <w:tcW w:w="1843" w:type="dxa"/>
            <w:vAlign w:val="center"/>
          </w:tcPr>
          <w:p>
            <w:pPr>
              <w:pStyle w:val="12"/>
            </w:pPr>
            <w:r>
              <w:t>7459.74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用于学生资助项目支出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1.研究生、本专科生各项国家资助政策按规定得到落实；</w:t>
            </w:r>
          </w:p>
          <w:p>
            <w:pPr>
              <w:pStyle w:val="12"/>
            </w:pPr>
          </w:p>
          <w:p>
            <w:pPr>
              <w:pStyle w:val="12"/>
            </w:pPr>
            <w:r>
              <w:t>2.满足家庭经济困难学生基本学习生活需要，学生和家长满意度不断提高。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补助人员数量</w:t>
            </w:r>
          </w:p>
        </w:tc>
        <w:tc>
          <w:tcPr>
            <w:tcW w:w="2551" w:type="dxa"/>
            <w:vAlign w:val="center"/>
          </w:tcPr>
          <w:p>
            <w:pPr>
              <w:pStyle w:val="12"/>
            </w:pPr>
            <w:r>
              <w:t>&gt;16000人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补助资金发放率合规率</w:t>
            </w:r>
          </w:p>
        </w:tc>
        <w:tc>
          <w:tcPr>
            <w:tcW w:w="3430" w:type="dxa"/>
            <w:vAlign w:val="center"/>
          </w:tcPr>
          <w:p>
            <w:pPr>
              <w:pStyle w:val="12"/>
            </w:pPr>
            <w:r>
              <w:t>补助资金发放率合规率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发放完成时间</w:t>
            </w:r>
          </w:p>
        </w:tc>
        <w:tc>
          <w:tcPr>
            <w:tcW w:w="3430" w:type="dxa"/>
            <w:vAlign w:val="center"/>
          </w:tcPr>
          <w:p>
            <w:pPr>
              <w:pStyle w:val="12"/>
            </w:pPr>
            <w:r>
              <w:t>发放完成时间</w:t>
            </w:r>
          </w:p>
        </w:tc>
        <w:tc>
          <w:tcPr>
            <w:tcW w:w="2551" w:type="dxa"/>
            <w:vAlign w:val="center"/>
          </w:tcPr>
          <w:p>
            <w:pPr>
              <w:pStyle w:val="12"/>
            </w:pPr>
            <w:r>
              <w:t>2025年12月30日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发放资助总成本</w:t>
            </w:r>
          </w:p>
        </w:tc>
        <w:tc>
          <w:tcPr>
            <w:tcW w:w="3430" w:type="dxa"/>
            <w:vAlign w:val="center"/>
          </w:tcPr>
          <w:p>
            <w:pPr>
              <w:pStyle w:val="12"/>
            </w:pPr>
            <w:r>
              <w:t>发放资助总成本</w:t>
            </w:r>
          </w:p>
        </w:tc>
        <w:tc>
          <w:tcPr>
            <w:tcW w:w="2551" w:type="dxa"/>
            <w:vAlign w:val="center"/>
          </w:tcPr>
          <w:p>
            <w:pPr>
              <w:pStyle w:val="12"/>
            </w:pPr>
            <w:r>
              <w:t>≤7459.74万元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激励学生成长成才</w:t>
            </w:r>
          </w:p>
        </w:tc>
        <w:tc>
          <w:tcPr>
            <w:tcW w:w="3430" w:type="dxa"/>
            <w:vAlign w:val="center"/>
          </w:tcPr>
          <w:p>
            <w:pPr>
              <w:pStyle w:val="12"/>
            </w:pPr>
            <w:r>
              <w:t>激励学生成长成才</w:t>
            </w:r>
          </w:p>
        </w:tc>
        <w:tc>
          <w:tcPr>
            <w:tcW w:w="2551" w:type="dxa"/>
            <w:vAlign w:val="center"/>
          </w:tcPr>
          <w:p>
            <w:pPr>
              <w:pStyle w:val="12"/>
            </w:pPr>
            <w:r>
              <w:t>通过国家奖学金评审发放，激励学生刻苦学习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学生完成学业服务社会</w:t>
            </w:r>
          </w:p>
        </w:tc>
        <w:tc>
          <w:tcPr>
            <w:tcW w:w="3430" w:type="dxa"/>
            <w:vAlign w:val="center"/>
          </w:tcPr>
          <w:p>
            <w:pPr>
              <w:pStyle w:val="12"/>
            </w:pPr>
            <w:r>
              <w:t>学生完成学业服务社会</w:t>
            </w:r>
          </w:p>
        </w:tc>
        <w:tc>
          <w:tcPr>
            <w:tcW w:w="2551" w:type="dxa"/>
            <w:vAlign w:val="center"/>
          </w:tcPr>
          <w:p>
            <w:pPr>
              <w:pStyle w:val="12"/>
            </w:pPr>
            <w:r>
              <w:t>广泛为社会输送人才，提高服务社会水平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学生和家长满意度</w:t>
            </w:r>
          </w:p>
        </w:tc>
        <w:tc>
          <w:tcPr>
            <w:tcW w:w="3430" w:type="dxa"/>
            <w:vAlign w:val="center"/>
          </w:tcPr>
          <w:p>
            <w:pPr>
              <w:pStyle w:val="12"/>
            </w:pPr>
            <w:r>
              <w:t>学生和家长满意度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82"/>
      <w:r>
        <w:rPr>
          <w:rFonts w:ascii="方正仿宋_GBK" w:hAnsi="方正仿宋_GBK" w:eastAsia="方正仿宋_GBK" w:cs="方正仿宋_GBK"/>
          <w:sz w:val="28"/>
        </w:rPr>
        <w:t>79.学校思想政治工作补助项目绩效目标表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254.00</w:t>
            </w:r>
          </w:p>
        </w:tc>
        <w:tc>
          <w:tcPr>
            <w:tcW w:w="1587" w:type="dxa"/>
            <w:vAlign w:val="center"/>
          </w:tcPr>
          <w:p>
            <w:pPr>
              <w:pStyle w:val="13"/>
            </w:pPr>
            <w:r>
              <w:t>其中：财政    资金</w:t>
            </w:r>
          </w:p>
        </w:tc>
        <w:tc>
          <w:tcPr>
            <w:tcW w:w="1843" w:type="dxa"/>
            <w:vAlign w:val="center"/>
          </w:tcPr>
          <w:p>
            <w:pPr>
              <w:pStyle w:val="12"/>
            </w:pPr>
            <w:r>
              <w:t>254.00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用于学校思想政治工作项目支出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用于进一步推进全市高校党建理论研究，着力提高新时代教育系统党的建设能力水平。通过组织全市高校范围党建研究相关专题讲座，组织课题立项、结项及评奖，举办全市党建研究工作交流会，达到加强理论研究和经验交流，探索和总结新时代高校党的建设规律与经验的工作目标。</w:t>
            </w:r>
          </w:p>
          <w:p>
            <w:pPr>
              <w:pStyle w:val="12"/>
            </w:pPr>
            <w:r>
              <w:t>2.以习近平新时代中国特色社会主义思想为指导，认真学习宣传贯彻党的二十届三中全会、全国教育大会精神，进一步加强高校辅导员队伍建设，开展大学生思想政治教育专题和心理健康教育专题培训，促进辅导员专业化、职业化发展，提升工作科学化水平，为加快教育强国、教育强市建设做贡献。</w:t>
            </w:r>
          </w:p>
          <w:p>
            <w:pPr>
              <w:pStyle w:val="12"/>
            </w:pPr>
            <w:r>
              <w:t>3.深入学习宣传习近平新时代中国特色社会主义思想，贯彻落实党的二十届三中全会、全国教育大会精神，紧密围绕立德树人根本任务，深入推进大中小学德育一体化建设，打造高素质班主任队伍，通过开展市级骨干班主任培训和工作论坛、德育干部高级研修班等培训交流，评选天津市优秀辅导员工作案例、班主任工作精品项目等工作，推进大中小学德育一体化建设，提升大中小学思政工作者工作能力和水平，为加快建设教育强国、教育强市做贡献。</w:t>
            </w:r>
          </w:p>
          <w:p>
            <w:pPr>
              <w:pStyle w:val="12"/>
            </w:pPr>
            <w:r>
              <w:t>4.深入学习宣传习近平新时代中国特色社会主义思想，贯彻落实党的二十大精神，深入推进大中小学思政课一体化建设，打造高素质专业型思政课教师队伍，通过开展市级岗前培训、思政课教师骨干研修、一体化示范班、思政课建设论坛、学访活动、组织中小学思政课教师教学基本功竞赛、中小学思政课教师名师工作室、思政课常设项目等工作，推进大中小学思政课一体化建设，提升各学段思政课教师教学能力和水平，为加快教育强国建设做贡献。</w:t>
            </w:r>
          </w:p>
          <w:p>
            <w:pPr>
              <w:pStyle w:val="12"/>
            </w:pPr>
            <w:r>
              <w:t>5.进一步加强全市高校就业工作人员队伍建设，增强就业工作队伍创新形式开拓市场性岗位的能力。</w:t>
            </w:r>
          </w:p>
          <w:p>
            <w:pPr>
              <w:pStyle w:val="12"/>
            </w:pPr>
          </w:p>
          <w:p>
            <w:pPr>
              <w:pStyle w:val="12"/>
            </w:pPr>
            <w:r>
              <w:t>6.深入挖掘总结各高校具有创新性、示范性、可操作性的就业举措，引导毕业生树立正确的价值观、就业观、择业观。</w:t>
            </w:r>
          </w:p>
          <w:p>
            <w:pPr>
              <w:pStyle w:val="12"/>
            </w:pPr>
            <w:r>
              <w:t>7.为贯彻落实习近平总书记关于党的建设的重要思想，深入领会教育部高校党建“双创”工作和天津市教育两委新时代天津市高校党建“领航工程”创建培育工作精神，着力推进新时代高校党建“双创”工作和天津市高校党建“领航工程”建设，以高质量创建实现“以点带面”“以一域发展促全局提升”典型引领的目标。</w:t>
            </w:r>
          </w:p>
          <w:p>
            <w:pPr>
              <w:pStyle w:val="12"/>
            </w:pPr>
            <w:r>
              <w:t>8.组织教学观摩、教学比武、三进指导方案编写等提升天津市中国近现代史纲要课教学水平</w:t>
            </w:r>
          </w:p>
          <w:p>
            <w:pPr>
              <w:pStyle w:val="12"/>
            </w:pPr>
            <w:r>
              <w:t>9.项目通过面向天津市16个区大中小学开展心理健康教育专项调研、阳光心理热线服务，刊发《同学少年》，组织各类心理健康教育活动研讨等工作，进一步加强天津市大中小学心理健康教育；围绕心理健康教育核心目标，突出心理健康赋能五育并举；为广大师生家长解决亲子关系、同伴人际关系、学习困扰、情绪困扰等系列问题，充分发挥市心理健康教育中心的作用。</w:t>
            </w:r>
          </w:p>
          <w:p>
            <w:pPr>
              <w:pStyle w:val="12"/>
            </w:pPr>
            <w:r>
              <w:t>10.通过交流研讨，促进京津冀思政课同行相互学习、共同提升教学水平</w:t>
            </w:r>
          </w:p>
          <w:p>
            <w:pPr>
              <w:pStyle w:val="12"/>
            </w:pPr>
            <w:r>
              <w:t>11.用于我校“星辰”辅导员日常疑难教育案例研究中心（首批天津市普通高等学校辅导员工作室）的日常建设。以提升辅导员思想政治教育、心理健康教育能力水平为目标，帮助辅导员明确新形势下大学生思想政治教育和心理健康教育面临的新任务、新要求，在掌握科学规律和原则、拓展思路视野、创新方法途径、增强育人效果的基础上，引导辅导员加强大学生思想政治教育研究，增强自身素质，提升引导能力，促进自身专业化、职业化发展，提升工作科学化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举办一次全市党建研究工作交流会</w:t>
            </w:r>
          </w:p>
        </w:tc>
        <w:tc>
          <w:tcPr>
            <w:tcW w:w="3430" w:type="dxa"/>
            <w:vAlign w:val="center"/>
          </w:tcPr>
          <w:p>
            <w:pPr>
              <w:pStyle w:val="12"/>
            </w:pPr>
            <w:r>
              <w:t>面向全市高校党务工作者、基层党建工作研究人员开展理论研究和经验交流</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完成规定班次的天津市辅导员培训任务</w:t>
            </w:r>
          </w:p>
        </w:tc>
        <w:tc>
          <w:tcPr>
            <w:tcW w:w="3430" w:type="dxa"/>
            <w:vAlign w:val="center"/>
          </w:tcPr>
          <w:p>
            <w:pPr>
              <w:pStyle w:val="12"/>
            </w:pPr>
            <w:r>
              <w:t>2期天津市高校辅导员骨干培训</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完成中小学培训任务</w:t>
            </w:r>
          </w:p>
          <w:p>
            <w:pPr>
              <w:pStyle w:val="12"/>
            </w:pPr>
            <w:r>
              <w:t>完成大中小思政工作相关评审</w:t>
            </w:r>
          </w:p>
        </w:tc>
        <w:tc>
          <w:tcPr>
            <w:tcW w:w="3430" w:type="dxa"/>
            <w:vAlign w:val="center"/>
          </w:tcPr>
          <w:p>
            <w:pPr>
              <w:pStyle w:val="12"/>
            </w:pPr>
            <w:r>
              <w:t>1.市级骨干班主任培训、班主任工作论坛</w:t>
            </w:r>
          </w:p>
          <w:p>
            <w:pPr>
              <w:pStyle w:val="12"/>
            </w:pPr>
            <w:r>
              <w:t>2.市级中小学德育干部高级研修班</w:t>
            </w:r>
          </w:p>
          <w:p>
            <w:pPr>
              <w:pStyle w:val="12"/>
            </w:pPr>
            <w:r>
              <w:t>3.中小学教育系统领导干部培训</w:t>
            </w:r>
          </w:p>
          <w:p>
            <w:pPr>
              <w:pStyle w:val="12"/>
            </w:pPr>
            <w:r>
              <w:t>4.全市优秀辅导员工作案例评选</w:t>
            </w:r>
          </w:p>
          <w:p>
            <w:pPr>
              <w:pStyle w:val="12"/>
            </w:pPr>
            <w:r>
              <w:t>5.全市中小学班主任工作精品项目评选</w:t>
            </w:r>
          </w:p>
        </w:tc>
        <w:tc>
          <w:tcPr>
            <w:tcW w:w="2551" w:type="dxa"/>
            <w:vAlign w:val="center"/>
          </w:tcPr>
          <w:p>
            <w:pPr>
              <w:pStyle w:val="12"/>
            </w:pPr>
            <w:r>
              <w: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举办至少3期中小学思政课教研活动；1期岗前培训、1期骨干高级研修和一体化示范班、设立课题、思政课建设教研活动和年会；各类评审调研工作。</w:t>
            </w:r>
          </w:p>
        </w:tc>
        <w:tc>
          <w:tcPr>
            <w:tcW w:w="3430" w:type="dxa"/>
            <w:vAlign w:val="center"/>
          </w:tcPr>
          <w:p>
            <w:pPr>
              <w:pStyle w:val="12"/>
            </w:pPr>
            <w:r>
              <w:t>按照《天津市委教育工委 市教委关于下达天津市学校思想政治教育类常设项目年度建设任务书的通知》（津教学生函〔2023〕27号）</w:t>
            </w:r>
          </w:p>
        </w:tc>
        <w:tc>
          <w:tcPr>
            <w:tcW w:w="2551" w:type="dxa"/>
            <w:vAlign w:val="center"/>
          </w:tcPr>
          <w:p>
            <w:pPr>
              <w:pStyle w:val="12"/>
            </w:pPr>
            <w: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组织开展天津市大学生职业规划大赛选手人数</w:t>
            </w:r>
          </w:p>
        </w:tc>
        <w:tc>
          <w:tcPr>
            <w:tcW w:w="3430" w:type="dxa"/>
            <w:vAlign w:val="center"/>
          </w:tcPr>
          <w:p>
            <w:pPr>
              <w:pStyle w:val="12"/>
            </w:pPr>
            <w:r>
              <w:t>组织开展天津市大学生职业规划大赛选手人数</w:t>
            </w:r>
          </w:p>
        </w:tc>
        <w:tc>
          <w:tcPr>
            <w:tcW w:w="2551" w:type="dxa"/>
            <w:vAlign w:val="center"/>
          </w:tcPr>
          <w:p>
            <w:pPr>
              <w:pStyle w:val="12"/>
            </w:pPr>
            <w:r>
              <w:t>≤500名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组织全市高校就业工作队伍人员业务工作专题培训</w:t>
            </w:r>
          </w:p>
        </w:tc>
        <w:tc>
          <w:tcPr>
            <w:tcW w:w="3430" w:type="dxa"/>
            <w:vAlign w:val="center"/>
          </w:tcPr>
          <w:p>
            <w:pPr>
              <w:pStyle w:val="12"/>
            </w:pPr>
            <w:r>
              <w:t>组织全市高校就业工作队伍人员业务工作专题培训</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编纂《天津市高校就业观教育案例集》</w:t>
            </w:r>
          </w:p>
        </w:tc>
        <w:tc>
          <w:tcPr>
            <w:tcW w:w="3430" w:type="dxa"/>
            <w:vAlign w:val="center"/>
          </w:tcPr>
          <w:p>
            <w:pPr>
              <w:pStyle w:val="12"/>
            </w:pPr>
            <w:r>
              <w:t>编纂《天津市高校就业观教育案例集》</w:t>
            </w:r>
          </w:p>
        </w:tc>
        <w:tc>
          <w:tcPr>
            <w:tcW w:w="2551" w:type="dxa"/>
            <w:vAlign w:val="center"/>
          </w:tcPr>
          <w:p>
            <w:pPr>
              <w:pStyle w:val="1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完成党建工作评选展示活动</w:t>
            </w:r>
          </w:p>
        </w:tc>
        <w:tc>
          <w:tcPr>
            <w:tcW w:w="3430" w:type="dxa"/>
            <w:vAlign w:val="center"/>
          </w:tcPr>
          <w:p>
            <w:pPr>
              <w:pStyle w:val="12"/>
            </w:pPr>
            <w:r>
              <w:t>组织开展党支部主题实践活动评选、微党课评选活动</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召开会议</w:t>
            </w:r>
          </w:p>
        </w:tc>
        <w:tc>
          <w:tcPr>
            <w:tcW w:w="3430" w:type="dxa"/>
            <w:vAlign w:val="center"/>
          </w:tcPr>
          <w:p>
            <w:pPr>
              <w:pStyle w:val="12"/>
            </w:pPr>
            <w:r>
              <w:t>中国近现代史纲要课教学观摩</w:t>
            </w:r>
          </w:p>
        </w:tc>
        <w:tc>
          <w:tcPr>
            <w:tcW w:w="2551" w:type="dxa"/>
            <w:vAlign w:val="center"/>
          </w:tcPr>
          <w:p>
            <w:pPr>
              <w:pStyle w:val="12"/>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教学比赛</w:t>
            </w:r>
          </w:p>
        </w:tc>
        <w:tc>
          <w:tcPr>
            <w:tcW w:w="3430" w:type="dxa"/>
            <w:vAlign w:val="center"/>
          </w:tcPr>
          <w:p>
            <w:pPr>
              <w:pStyle w:val="12"/>
            </w:pPr>
            <w:r>
              <w:t>中国近现代史纲要教学比武</w:t>
            </w:r>
          </w:p>
        </w:tc>
        <w:tc>
          <w:tcPr>
            <w:tcW w:w="2551" w:type="dxa"/>
            <w:vAlign w:val="center"/>
          </w:tcPr>
          <w:p>
            <w:pPr>
              <w:pStyle w:val="12"/>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课题管理</w:t>
            </w:r>
          </w:p>
        </w:tc>
        <w:tc>
          <w:tcPr>
            <w:tcW w:w="3430" w:type="dxa"/>
            <w:vAlign w:val="center"/>
          </w:tcPr>
          <w:p>
            <w:pPr>
              <w:pStyle w:val="12"/>
            </w:pPr>
            <w:r>
              <w:t>设立2025年度课题，2024课题结项</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开展学生心理健康专项调研</w:t>
            </w:r>
          </w:p>
        </w:tc>
        <w:tc>
          <w:tcPr>
            <w:tcW w:w="3430" w:type="dxa"/>
            <w:vAlign w:val="center"/>
          </w:tcPr>
          <w:p>
            <w:pPr>
              <w:pStyle w:val="12"/>
            </w:pPr>
            <w:r>
              <w:t>开展学生心理健康专项调研</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开展阳光心理热线服务</w:t>
            </w:r>
          </w:p>
        </w:tc>
        <w:tc>
          <w:tcPr>
            <w:tcW w:w="3430" w:type="dxa"/>
            <w:vAlign w:val="center"/>
          </w:tcPr>
          <w:p>
            <w:pPr>
              <w:pStyle w:val="12"/>
            </w:pPr>
            <w:r>
              <w:t>全年365天，每天24小时运行</w:t>
            </w:r>
          </w:p>
        </w:tc>
        <w:tc>
          <w:tcPr>
            <w:tcW w:w="2551" w:type="dxa"/>
            <w:vAlign w:val="center"/>
          </w:tcPr>
          <w:p>
            <w:pPr>
              <w:pStyle w:val="1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《同学少年》期刊出版</w:t>
            </w:r>
          </w:p>
        </w:tc>
        <w:tc>
          <w:tcPr>
            <w:tcW w:w="3430" w:type="dxa"/>
            <w:vAlign w:val="center"/>
          </w:tcPr>
          <w:p>
            <w:pPr>
              <w:pStyle w:val="12"/>
            </w:pPr>
            <w:r>
              <w:t>《同学少年》期刊出版</w:t>
            </w:r>
          </w:p>
        </w:tc>
        <w:tc>
          <w:tcPr>
            <w:tcW w:w="2551" w:type="dxa"/>
            <w:vAlign w:val="center"/>
          </w:tcPr>
          <w:p>
            <w:pPr>
              <w:pStyle w:val="12"/>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开展各项心理健康教育活动研讨</w:t>
            </w:r>
          </w:p>
        </w:tc>
        <w:tc>
          <w:tcPr>
            <w:tcW w:w="3430" w:type="dxa"/>
            <w:vAlign w:val="center"/>
          </w:tcPr>
          <w:p>
            <w:pPr>
              <w:pStyle w:val="12"/>
            </w:pPr>
            <w:r>
              <w:t>召开学生心理健康教育活动</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举办会议1次</w:t>
            </w:r>
          </w:p>
        </w:tc>
        <w:tc>
          <w:tcPr>
            <w:tcW w:w="3430" w:type="dxa"/>
            <w:vAlign w:val="center"/>
          </w:tcPr>
          <w:p>
            <w:pPr>
              <w:pStyle w:val="12"/>
            </w:pPr>
            <w:r>
              <w:t>举办京津冀马院协同交流会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开展辅导员工作室建设工作</w:t>
            </w:r>
          </w:p>
        </w:tc>
        <w:tc>
          <w:tcPr>
            <w:tcW w:w="3430" w:type="dxa"/>
            <w:vAlign w:val="center"/>
          </w:tcPr>
          <w:p>
            <w:pPr>
              <w:pStyle w:val="12"/>
            </w:pPr>
            <w:r>
              <w:t>1.赴京津冀三地高校学访；</w:t>
            </w:r>
          </w:p>
          <w:p>
            <w:pPr>
              <w:pStyle w:val="12"/>
            </w:pPr>
            <w:r>
              <w:t>2.赴外省参加心理健康工作研讨会及培训；</w:t>
            </w:r>
          </w:p>
          <w:p>
            <w:pPr>
              <w:pStyle w:val="12"/>
            </w:pPr>
            <w:r>
              <w:t>3.常态化交流学习活动。</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心理健康专项活动完成率</w:t>
            </w:r>
          </w:p>
        </w:tc>
        <w:tc>
          <w:tcPr>
            <w:tcW w:w="3430" w:type="dxa"/>
            <w:vAlign w:val="center"/>
          </w:tcPr>
          <w:p>
            <w:pPr>
              <w:pStyle w:val="12"/>
            </w:pPr>
            <w:r>
              <w:t>心理健康专项活动完成率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思政工作补助项目完成时间</w:t>
            </w:r>
          </w:p>
        </w:tc>
        <w:tc>
          <w:tcPr>
            <w:tcW w:w="3430" w:type="dxa"/>
            <w:vAlign w:val="center"/>
          </w:tcPr>
          <w:p>
            <w:pPr>
              <w:pStyle w:val="12"/>
            </w:pPr>
            <w:r>
              <w:t>思政工作补助项目完成时间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思政一体化培训及研修项目成本</w:t>
            </w:r>
          </w:p>
        </w:tc>
        <w:tc>
          <w:tcPr>
            <w:tcW w:w="3430" w:type="dxa"/>
            <w:vAlign w:val="center"/>
          </w:tcPr>
          <w:p>
            <w:pPr>
              <w:pStyle w:val="12"/>
            </w:pPr>
            <w:r>
              <w:t>思政一体化培训及研修项目成本</w:t>
            </w:r>
          </w:p>
        </w:tc>
        <w:tc>
          <w:tcPr>
            <w:tcW w:w="2551" w:type="dxa"/>
            <w:vAlign w:val="center"/>
          </w:tcPr>
          <w:p>
            <w:pPr>
              <w:pStyle w:val="12"/>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就业能力研究与实践成本</w:t>
            </w:r>
          </w:p>
        </w:tc>
        <w:tc>
          <w:tcPr>
            <w:tcW w:w="3430" w:type="dxa"/>
            <w:vAlign w:val="center"/>
          </w:tcPr>
          <w:p>
            <w:pPr>
              <w:pStyle w:val="12"/>
            </w:pPr>
            <w:r>
              <w:t>就业能力研究与实践成本</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心理健康教育发展项目成本</w:t>
            </w:r>
          </w:p>
        </w:tc>
        <w:tc>
          <w:tcPr>
            <w:tcW w:w="3430" w:type="dxa"/>
            <w:vAlign w:val="center"/>
          </w:tcPr>
          <w:p>
            <w:pPr>
              <w:pStyle w:val="12"/>
            </w:pPr>
            <w:r>
              <w:t>心理健康教育发展项目成本</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京津冀协同交流会成本</w:t>
            </w:r>
          </w:p>
        </w:tc>
        <w:tc>
          <w:tcPr>
            <w:tcW w:w="3430" w:type="dxa"/>
            <w:vAlign w:val="center"/>
          </w:tcPr>
          <w:p>
            <w:pPr>
              <w:pStyle w:val="12"/>
            </w:pPr>
            <w:r>
              <w:t>京津冀协同交流会成本</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党建等项目成本</w:t>
            </w:r>
          </w:p>
        </w:tc>
        <w:tc>
          <w:tcPr>
            <w:tcW w:w="3430" w:type="dxa"/>
            <w:vAlign w:val="center"/>
          </w:tcPr>
          <w:p>
            <w:pPr>
              <w:pStyle w:val="12"/>
            </w:pPr>
            <w:r>
              <w:t>党建等项目成本</w:t>
            </w:r>
          </w:p>
        </w:tc>
        <w:tc>
          <w:tcPr>
            <w:tcW w:w="2551" w:type="dxa"/>
            <w:vAlign w:val="center"/>
          </w:tcPr>
          <w:p>
            <w:pPr>
              <w:pStyle w:val="12"/>
            </w:pPr>
            <w:r>
              <w:t>≤97万元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大中小学思政工作者综合素质提升</w:t>
            </w:r>
          </w:p>
        </w:tc>
        <w:tc>
          <w:tcPr>
            <w:tcW w:w="3430" w:type="dxa"/>
            <w:vAlign w:val="center"/>
          </w:tcPr>
          <w:p>
            <w:pPr>
              <w:pStyle w:val="12"/>
            </w:pPr>
            <w:r>
              <w:t>大中小学思政工作者综合素质提升</w:t>
            </w:r>
          </w:p>
        </w:tc>
        <w:tc>
          <w:tcPr>
            <w:tcW w:w="2551" w:type="dxa"/>
            <w:vAlign w:val="center"/>
          </w:tcPr>
          <w:p>
            <w:pPr>
              <w:pStyle w:val="12"/>
            </w:pPr>
            <w:r>
              <w:t>辅导员、中小学德育工作者开展思想政治教育工作得到师生认可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探索“产教协同、学职衔接”的就业工作路径</w:t>
            </w:r>
          </w:p>
        </w:tc>
        <w:tc>
          <w:tcPr>
            <w:tcW w:w="3430" w:type="dxa"/>
            <w:vAlign w:val="center"/>
          </w:tcPr>
          <w:p>
            <w:pPr>
              <w:pStyle w:val="12"/>
            </w:pPr>
            <w:r>
              <w:t>探索“产教协同、学职衔接”的就业工作路径</w:t>
            </w:r>
          </w:p>
        </w:tc>
        <w:tc>
          <w:tcPr>
            <w:tcW w:w="2551" w:type="dxa"/>
            <w:vAlign w:val="center"/>
          </w:tcPr>
          <w:p>
            <w:pPr>
              <w:pStyle w:val="12"/>
            </w:pPr>
            <w:r>
              <w:t>有效提升全市大学生的就业创业能力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思政项目实施产生有利影响</w:t>
            </w:r>
          </w:p>
        </w:tc>
        <w:tc>
          <w:tcPr>
            <w:tcW w:w="3430" w:type="dxa"/>
            <w:vAlign w:val="center"/>
          </w:tcPr>
          <w:p>
            <w:pPr>
              <w:pStyle w:val="12"/>
            </w:pPr>
            <w:r>
              <w:t>思政项目实施产生有利影响</w:t>
            </w:r>
          </w:p>
        </w:tc>
        <w:tc>
          <w:tcPr>
            <w:tcW w:w="2551" w:type="dxa"/>
            <w:vAlign w:val="center"/>
          </w:tcPr>
          <w:p>
            <w:pPr>
              <w:pStyle w:val="12"/>
            </w:pPr>
            <w:r>
              <w:t>持续3年以上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学生教师家长等受众满意度</w:t>
            </w:r>
          </w:p>
        </w:tc>
        <w:tc>
          <w:tcPr>
            <w:tcW w:w="3430" w:type="dxa"/>
            <w:vAlign w:val="center"/>
          </w:tcPr>
          <w:p>
            <w:pPr>
              <w:pStyle w:val="12"/>
            </w:pPr>
            <w:r>
              <w:t>学生教师家长等受众满意度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83"/>
      <w:r>
        <w:rPr>
          <w:rFonts w:ascii="方正仿宋_GBK" w:hAnsi="方正仿宋_GBK" w:eastAsia="方正仿宋_GBK" w:cs="方正仿宋_GBK"/>
          <w:sz w:val="28"/>
        </w:rPr>
        <w:t>80.支持地方高校改革发展资金-2025年中央专款绩效目标表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330201天津师范大学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支持地方高校改革发展资金-2025年中央专款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1709.80</w:t>
            </w:r>
          </w:p>
        </w:tc>
        <w:tc>
          <w:tcPr>
            <w:tcW w:w="1587" w:type="dxa"/>
            <w:vAlign w:val="center"/>
          </w:tcPr>
          <w:p>
            <w:pPr>
              <w:pStyle w:val="13"/>
            </w:pPr>
            <w:r>
              <w:t>其中：财政    资金</w:t>
            </w:r>
          </w:p>
        </w:tc>
        <w:tc>
          <w:tcPr>
            <w:tcW w:w="1843" w:type="dxa"/>
            <w:vAlign w:val="center"/>
          </w:tcPr>
          <w:p>
            <w:pPr>
              <w:pStyle w:val="12"/>
            </w:pPr>
            <w:r>
              <w:t>1709.80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用于中央支持地方项目支出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二期建设部分修缮，设备、配套设施采购、安装，满足学生教学刚性需要，采购设备投入智慧化、数字化、便捷化等高水平教学，把师大校内实体附校建成全国具有示范性、引领性的高质量基础教育旗舰品牌。</w:t>
            </w:r>
          </w:p>
          <w:p>
            <w:pPr>
              <w:pStyle w:val="12"/>
            </w:pPr>
            <w:r>
              <w:t>2.图书馆内所有阅览室4158个座位和公共区域682个座位的学习阅览桌面，夜间照度达到150LX、无色差、色温达到5000k</w:t>
            </w:r>
          </w:p>
          <w:p>
            <w:pPr>
              <w:pStyle w:val="12"/>
            </w:pPr>
            <w:r>
              <w:t>3.1.提升校园建筑物、构筑物安全系数，解决安全问题；2.改善师生学生生活环境，提升建筑物环境；3.提升校园环境，增强师生的爱校情怀。</w:t>
            </w:r>
          </w:p>
          <w:p>
            <w:pPr>
              <w:pStyle w:val="12"/>
            </w:pPr>
            <w:r>
              <w:t>4.1、产出一批高质量的标志性成果，提升学科质量和人才培养水平；2、建成天津师范大学学科交叉中心，打造多学科交叉融合的复合型人才培养先行区、有组织科研的示范区、学科交叉融合发展改革试验田。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新增设备数量</w:t>
            </w:r>
          </w:p>
        </w:tc>
        <w:tc>
          <w:tcPr>
            <w:tcW w:w="3430" w:type="dxa"/>
            <w:vAlign w:val="center"/>
          </w:tcPr>
          <w:p>
            <w:pPr>
              <w:pStyle w:val="12"/>
            </w:pPr>
            <w:r>
              <w:t>新增设备数量</w:t>
            </w:r>
          </w:p>
        </w:tc>
        <w:tc>
          <w:tcPr>
            <w:tcW w:w="2551" w:type="dxa"/>
            <w:vAlign w:val="center"/>
          </w:tcPr>
          <w:p>
            <w:pPr>
              <w:pStyle w:val="12"/>
            </w:pPr>
            <w:r>
              <w:t>877台（套）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安装更新照明LED灯及确保照明系统正常运行的配套设备设施材料</w:t>
            </w:r>
          </w:p>
        </w:tc>
        <w:tc>
          <w:tcPr>
            <w:tcW w:w="3430" w:type="dxa"/>
            <w:vAlign w:val="center"/>
          </w:tcPr>
          <w:p>
            <w:pPr>
              <w:pStyle w:val="12"/>
            </w:pPr>
            <w:r>
              <w:t>安装更新照明LED灯及确保照明系统正常运行的配套设备设施材料</w:t>
            </w:r>
          </w:p>
        </w:tc>
        <w:tc>
          <w:tcPr>
            <w:tcW w:w="2551" w:type="dxa"/>
            <w:vAlign w:val="center"/>
          </w:tcPr>
          <w:p>
            <w:pPr>
              <w:pStyle w:val="12"/>
            </w:pPr>
            <w:r>
              <w:t>7133套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支持的学科数</w:t>
            </w:r>
          </w:p>
        </w:tc>
        <w:tc>
          <w:tcPr>
            <w:tcW w:w="3430" w:type="dxa"/>
            <w:vAlign w:val="center"/>
          </w:tcPr>
          <w:p>
            <w:pPr>
              <w:pStyle w:val="12"/>
            </w:pPr>
            <w:r>
              <w:t>支持的学科数</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图书馆内所有座席</w:t>
            </w:r>
          </w:p>
        </w:tc>
        <w:tc>
          <w:tcPr>
            <w:tcW w:w="3430" w:type="dxa"/>
            <w:vAlign w:val="center"/>
          </w:tcPr>
          <w:p>
            <w:pPr>
              <w:pStyle w:val="12"/>
            </w:pPr>
            <w:r>
              <w:t>图书馆内所有座席</w:t>
            </w:r>
          </w:p>
        </w:tc>
        <w:tc>
          <w:tcPr>
            <w:tcW w:w="2551" w:type="dxa"/>
            <w:vAlign w:val="center"/>
          </w:tcPr>
          <w:p>
            <w:pPr>
              <w:pStyle w:val="12"/>
            </w:pPr>
            <w:r>
              <w:t>4840个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3430" w:type="dxa"/>
            <w:vAlign w:val="center"/>
          </w:tcPr>
          <w:p>
            <w:pPr>
              <w:pStyle w:val="12"/>
            </w:pPr>
            <w:r>
              <w:t>工程质量合格率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建成天津师范大学学科交叉中心</w:t>
            </w:r>
          </w:p>
        </w:tc>
        <w:tc>
          <w:tcPr>
            <w:tcW w:w="3430" w:type="dxa"/>
            <w:vAlign w:val="center"/>
          </w:tcPr>
          <w:p>
            <w:pPr>
              <w:pStyle w:val="12"/>
            </w:pPr>
            <w:r>
              <w:t>建成天津师范大学学科交叉中心</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研究成果完成时间</w:t>
            </w:r>
          </w:p>
        </w:tc>
        <w:tc>
          <w:tcPr>
            <w:tcW w:w="3430" w:type="dxa"/>
            <w:vAlign w:val="center"/>
          </w:tcPr>
          <w:p>
            <w:pPr>
              <w:pStyle w:val="12"/>
            </w:pPr>
            <w:r>
              <w:t>研究成果完成时间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修缮工程、设备购置成本</w:t>
            </w:r>
          </w:p>
        </w:tc>
        <w:tc>
          <w:tcPr>
            <w:tcW w:w="3430" w:type="dxa"/>
            <w:vAlign w:val="center"/>
          </w:tcPr>
          <w:p>
            <w:pPr>
              <w:pStyle w:val="12"/>
            </w:pPr>
            <w:r>
              <w:t>修缮工程、设备购置成本</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灯具采购、安装、调试、三年免费维保等</w:t>
            </w:r>
          </w:p>
        </w:tc>
        <w:tc>
          <w:tcPr>
            <w:tcW w:w="3430" w:type="dxa"/>
            <w:vAlign w:val="center"/>
          </w:tcPr>
          <w:p>
            <w:pPr>
              <w:pStyle w:val="12"/>
            </w:pPr>
            <w:r>
              <w:t>灯具采购、安装、调试、三年免费维保等</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研究生学科建设成本</w:t>
            </w:r>
          </w:p>
        </w:tc>
        <w:tc>
          <w:tcPr>
            <w:tcW w:w="3430" w:type="dxa"/>
            <w:vAlign w:val="center"/>
          </w:tcPr>
          <w:p>
            <w:pPr>
              <w:pStyle w:val="12"/>
            </w:pPr>
            <w:r>
              <w:t>研究生学科建设成本</w:t>
            </w:r>
          </w:p>
        </w:tc>
        <w:tc>
          <w:tcPr>
            <w:tcW w:w="2551" w:type="dxa"/>
            <w:vAlign w:val="center"/>
          </w:tcPr>
          <w:p>
            <w:pPr>
              <w:pStyle w:val="12"/>
            </w:pPr>
            <w:r>
              <w:t>459.8万元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学生宿舍建设成本</w:t>
            </w:r>
          </w:p>
        </w:tc>
        <w:tc>
          <w:tcPr>
            <w:tcW w:w="3430" w:type="dxa"/>
            <w:vAlign w:val="center"/>
          </w:tcPr>
          <w:p>
            <w:pPr>
              <w:pStyle w:val="12"/>
            </w:pPr>
            <w:r>
              <w:t>学生宿舍建设成本</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LED灯具比白炽灯、荧光灯节能</w:t>
            </w:r>
          </w:p>
        </w:tc>
        <w:tc>
          <w:tcPr>
            <w:tcW w:w="3430" w:type="dxa"/>
            <w:vAlign w:val="center"/>
          </w:tcPr>
          <w:p>
            <w:pPr>
              <w:pStyle w:val="12"/>
            </w:pPr>
            <w:r>
              <w:t>LED灯具比白炽灯、荧光灯节能</w:t>
            </w:r>
          </w:p>
        </w:tc>
        <w:tc>
          <w:tcPr>
            <w:tcW w:w="2551" w:type="dxa"/>
            <w:vAlign w:val="center"/>
          </w:tcPr>
          <w:p>
            <w:pPr>
              <w:pStyle w:val="12"/>
            </w:pP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保障师大附属实验学校义务教育高质量发展</w:t>
            </w:r>
          </w:p>
        </w:tc>
        <w:tc>
          <w:tcPr>
            <w:tcW w:w="3430" w:type="dxa"/>
            <w:vAlign w:val="center"/>
          </w:tcPr>
          <w:p>
            <w:pPr>
              <w:pStyle w:val="12"/>
            </w:pPr>
            <w:r>
              <w:t>保障师大附属实验学校义务教育高质量发展</w:t>
            </w:r>
          </w:p>
        </w:tc>
        <w:tc>
          <w:tcPr>
            <w:tcW w:w="2551" w:type="dxa"/>
            <w:vAlign w:val="center"/>
          </w:tcPr>
          <w:p>
            <w:pPr>
              <w:pStyle w:val="12"/>
            </w:pPr>
            <w:r>
              <w:t>提升师大附属实验学校义务教育信息化、智能化、便捷化水平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坚持服务社会</w:t>
            </w:r>
          </w:p>
        </w:tc>
        <w:tc>
          <w:tcPr>
            <w:tcW w:w="3430" w:type="dxa"/>
            <w:vAlign w:val="center"/>
          </w:tcPr>
          <w:p>
            <w:pPr>
              <w:pStyle w:val="12"/>
            </w:pPr>
            <w:r>
              <w:t>坚持服务社会</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新的照明环境吸引更多师生前来图书馆阅览学习。</w:t>
            </w:r>
          </w:p>
        </w:tc>
        <w:tc>
          <w:tcPr>
            <w:tcW w:w="3430" w:type="dxa"/>
            <w:vAlign w:val="center"/>
          </w:tcPr>
          <w:p>
            <w:pPr>
              <w:pStyle w:val="12"/>
            </w:pPr>
            <w:r>
              <w:t>新的照明环境吸引更多师生前来图书馆阅览学习。</w:t>
            </w:r>
          </w:p>
        </w:tc>
        <w:tc>
          <w:tcPr>
            <w:tcW w:w="2551" w:type="dxa"/>
            <w:vAlign w:val="center"/>
          </w:tcPr>
          <w:p>
            <w:pPr>
              <w:pStyle w:val="12"/>
            </w:pPr>
            <w:r>
              <w:t>营造浓厚的学习氛围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阅读学习环境改善提升学生使用体验</w:t>
            </w:r>
          </w:p>
        </w:tc>
        <w:tc>
          <w:tcPr>
            <w:tcW w:w="3430" w:type="dxa"/>
            <w:vAlign w:val="center"/>
          </w:tcPr>
          <w:p>
            <w:pPr>
              <w:pStyle w:val="12"/>
            </w:pPr>
            <w:r>
              <w:t>阅读学习环境改善提升学生使用体验</w:t>
            </w:r>
          </w:p>
        </w:tc>
        <w:tc>
          <w:tcPr>
            <w:tcW w:w="2551" w:type="dxa"/>
            <w:vAlign w:val="center"/>
          </w:tcPr>
          <w:p>
            <w:pPr>
              <w:pStyle w:val="12"/>
            </w:pPr>
            <w:r>
              <w:t>提高学生满意度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校园整体环境提升可持续时间</w:t>
            </w:r>
          </w:p>
        </w:tc>
        <w:tc>
          <w:tcPr>
            <w:tcW w:w="3430" w:type="dxa"/>
            <w:vAlign w:val="center"/>
          </w:tcPr>
          <w:p>
            <w:pPr>
              <w:pStyle w:val="12"/>
            </w:pPr>
            <w:r>
              <w:t>校园整体环境提升可持续时间</w:t>
            </w:r>
          </w:p>
        </w:tc>
        <w:tc>
          <w:tcPr>
            <w:tcW w:w="2551" w:type="dxa"/>
            <w:vAlign w:val="center"/>
          </w:tcPr>
          <w:p>
            <w:pPr>
              <w:pStyle w:val="12"/>
            </w:pPr>
            <w:r>
              <w:t>≥4年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学科水平持续提升</w:t>
            </w:r>
          </w:p>
        </w:tc>
        <w:tc>
          <w:tcPr>
            <w:tcW w:w="3430" w:type="dxa"/>
            <w:vAlign w:val="center"/>
          </w:tcPr>
          <w:p>
            <w:pPr>
              <w:pStyle w:val="12"/>
            </w:pPr>
            <w:r>
              <w:t>学科水平持续提升</w:t>
            </w:r>
          </w:p>
        </w:tc>
        <w:tc>
          <w:tcPr>
            <w:tcW w:w="2551" w:type="dxa"/>
            <w:vAlign w:val="center"/>
          </w:tcPr>
          <w:p>
            <w:pPr>
              <w:pStyle w:val="12"/>
            </w:pPr>
            <w:r>
              <w:t>学科水平持续提升，在新一轮学科评估和学位点申报工作中取得新的进步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both"/>
      </w:pPr>
      <w:bookmarkStart w:id="36" w:name="_GoBack"/>
      <w:bookmarkEnd w:id="36"/>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E7FA522D"/>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2025-01-16T15:06:00Z</dcterms:created>
  <dc:creator>greatwall-06</dc:creator>
  <cp:lastModifiedBy>财务处</cp:lastModifiedBy>
  <dcterms:modified xsi:type="dcterms:W3CDTF">2025-02-07T17:19:47Z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