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ind w:firstLine="560"/>
        <w:outlineLvl w:val="3"/>
      </w:pPr>
      <w:bookmarkStart w:id="0" w:name="_Toc_4_4_0000000117"/>
      <w:r>
        <w:rPr>
          <w:rFonts w:ascii="方正仿宋_GBK" w:hAnsi="方正仿宋_GBK" w:eastAsia="方正仿宋_GBK" w:cs="方正仿宋_GBK"/>
          <w:sz w:val="28"/>
        </w:rPr>
        <w:t>113.2021年度天津市科技计划项目结转资金绩效目标表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2021年度天津市科技计划项目结转资金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3.74</w:t>
            </w:r>
          </w:p>
        </w:tc>
        <w:tc>
          <w:tcPr>
            <w:tcW w:w="1587" w:type="dxa"/>
            <w:vAlign w:val="center"/>
          </w:tcPr>
          <w:p>
            <w:pPr>
              <w:pStyle w:val="13"/>
            </w:pPr>
            <w:r>
              <w:t>其中：财政    资金</w:t>
            </w:r>
          </w:p>
        </w:tc>
        <w:tc>
          <w:tcPr>
            <w:tcW w:w="1843" w:type="dxa"/>
            <w:vAlign w:val="center"/>
          </w:tcPr>
          <w:p>
            <w:pPr>
              <w:pStyle w:val="12"/>
            </w:pPr>
            <w:r>
              <w:t>3.74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1.开展基础性、前瞻性的科学问题和前沿技术研究；发表高水平论文，培养创新型人才，提高原始创新能力。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研究报告专家评审通过率</w:t>
            </w:r>
          </w:p>
        </w:tc>
        <w:tc>
          <w:tcPr>
            <w:tcW w:w="3430" w:type="dxa"/>
            <w:vAlign w:val="center"/>
          </w:tcPr>
          <w:p>
            <w:pPr>
              <w:pStyle w:val="12"/>
            </w:pPr>
            <w:r>
              <w:t>研究报告专家评审通过率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项目金额</w:t>
            </w:r>
          </w:p>
        </w:tc>
        <w:tc>
          <w:tcPr>
            <w:tcW w:w="3430" w:type="dxa"/>
            <w:vAlign w:val="center"/>
          </w:tcPr>
          <w:p>
            <w:pPr>
              <w:pStyle w:val="12"/>
            </w:pPr>
            <w:r>
              <w:t>项目金额</w:t>
            </w:r>
          </w:p>
        </w:tc>
        <w:tc>
          <w:tcPr>
            <w:tcW w:w="2551" w:type="dxa"/>
            <w:vAlign w:val="center"/>
          </w:tcPr>
          <w:p>
            <w:pPr>
              <w:pStyle w:val="12"/>
            </w:pPr>
            <w:r>
              <w:t>3.73万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评估报告按时完成率</w:t>
            </w:r>
          </w:p>
        </w:tc>
        <w:tc>
          <w:tcPr>
            <w:tcW w:w="3430" w:type="dxa"/>
            <w:vAlign w:val="center"/>
          </w:tcPr>
          <w:p>
            <w:pPr>
              <w:pStyle w:val="12"/>
            </w:pPr>
            <w:r>
              <w:t>评估报告按时完成率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研讨、调研次数</w:t>
            </w:r>
          </w:p>
        </w:tc>
        <w:tc>
          <w:tcPr>
            <w:tcW w:w="3430" w:type="dxa"/>
            <w:vAlign w:val="center"/>
          </w:tcPr>
          <w:p>
            <w:pPr>
              <w:pStyle w:val="12"/>
            </w:pPr>
            <w:r>
              <w:t>研讨、调研次数</w:t>
            </w:r>
          </w:p>
        </w:tc>
        <w:tc>
          <w:tcPr>
            <w:tcW w:w="2551" w:type="dxa"/>
            <w:vAlign w:val="center"/>
          </w:tcPr>
          <w:p>
            <w:pPr>
              <w:pStyle w:val="12"/>
            </w:pPr>
            <w:r>
              <w:t>≤3按照次数计算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大学及学科的学术声誉提升</w:t>
            </w:r>
          </w:p>
        </w:tc>
        <w:tc>
          <w:tcPr>
            <w:tcW w:w="3430" w:type="dxa"/>
            <w:vAlign w:val="center"/>
          </w:tcPr>
          <w:p>
            <w:pPr>
              <w:pStyle w:val="12"/>
            </w:pPr>
            <w:r>
              <w:t>大学及学科的学术声誉提升</w:t>
            </w:r>
          </w:p>
        </w:tc>
        <w:tc>
          <w:tcPr>
            <w:tcW w:w="2551" w:type="dxa"/>
            <w:vAlign w:val="center"/>
          </w:tcPr>
          <w:p>
            <w:pPr>
              <w:pStyle w:val="12"/>
            </w:pPr>
            <w:r>
              <w:t>提升所在学科论文发表影响力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研究成果被引用次数</w:t>
            </w:r>
          </w:p>
        </w:tc>
        <w:tc>
          <w:tcPr>
            <w:tcW w:w="3430" w:type="dxa"/>
            <w:vAlign w:val="center"/>
          </w:tcPr>
          <w:p>
            <w:pPr>
              <w:pStyle w:val="12"/>
            </w:pPr>
            <w:r>
              <w:t>研究成果被引用次数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行业专家满意度</w:t>
            </w:r>
          </w:p>
        </w:tc>
        <w:tc>
          <w:tcPr>
            <w:tcW w:w="3430" w:type="dxa"/>
            <w:vAlign w:val="center"/>
          </w:tcPr>
          <w:p>
            <w:pPr>
              <w:pStyle w:val="12"/>
            </w:pPr>
            <w:r>
              <w:t>行业专家满意度</w:t>
            </w:r>
          </w:p>
        </w:tc>
        <w:tc>
          <w:tcPr>
            <w:tcW w:w="2551" w:type="dxa"/>
            <w:vAlign w:val="center"/>
          </w:tcPr>
          <w:p>
            <w:pPr>
              <w:pStyle w:val="12"/>
            </w:pPr>
            <w:r>
              <w:t>获得专家认可</w:t>
            </w:r>
          </w:p>
        </w:tc>
      </w:tr>
    </w:tbl>
    <w:p>
      <w:pPr>
        <w:sectPr>
          <w:footerReference r:id="rId9" w:type="default"/>
          <w:footerReference r:id="rId10" w:type="even"/>
          <w:pgSz w:w="11900" w:h="16840"/>
          <w:pgMar w:top="1984" w:right="1304" w:bottom="1134" w:left="1304" w:header="720" w:footer="720" w:gutter="0"/>
          <w:cols w:space="720" w:num="1"/>
        </w:sectPr>
      </w:pPr>
    </w:p>
    <w:p>
      <w:pPr>
        <w:jc w:val="center"/>
      </w:pPr>
    </w:p>
    <w:p>
      <w:pPr>
        <w:ind w:firstLine="560"/>
        <w:outlineLvl w:val="3"/>
      </w:pPr>
      <w:bookmarkStart w:id="1" w:name="_Toc_4_4_0000000118"/>
      <w:r>
        <w:rPr>
          <w:rFonts w:ascii="方正仿宋_GBK" w:hAnsi="方正仿宋_GBK" w:eastAsia="方正仿宋_GBK" w:cs="方正仿宋_GBK"/>
          <w:sz w:val="28"/>
        </w:rPr>
        <w:t>114.2021年天津市科技计划智库项目绩效目标表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2021年天津市科技计划智库项目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3.83</w:t>
            </w:r>
          </w:p>
        </w:tc>
        <w:tc>
          <w:tcPr>
            <w:tcW w:w="1587" w:type="dxa"/>
            <w:vAlign w:val="center"/>
          </w:tcPr>
          <w:p>
            <w:pPr>
              <w:pStyle w:val="13"/>
            </w:pPr>
            <w:r>
              <w:t>其中：财政    资金</w:t>
            </w:r>
          </w:p>
        </w:tc>
        <w:tc>
          <w:tcPr>
            <w:tcW w:w="1843" w:type="dxa"/>
            <w:vAlign w:val="center"/>
          </w:tcPr>
          <w:p>
            <w:pPr>
              <w:pStyle w:val="12"/>
            </w:pPr>
            <w:r>
              <w:t>3.83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支付天津市科技计划智库项目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1.充分利用课题的成果转化，形成咨政建议上呈至国家管理部门。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完成研究报告</w:t>
            </w:r>
          </w:p>
        </w:tc>
        <w:tc>
          <w:tcPr>
            <w:tcW w:w="3430" w:type="dxa"/>
            <w:vAlign w:val="center"/>
          </w:tcPr>
          <w:p>
            <w:pPr>
              <w:pStyle w:val="12"/>
            </w:pPr>
            <w:r>
              <w:t>完成研究报告</w:t>
            </w:r>
          </w:p>
        </w:tc>
        <w:tc>
          <w:tcPr>
            <w:tcW w:w="2551" w:type="dxa"/>
            <w:vAlign w:val="center"/>
          </w:tcPr>
          <w:p>
            <w:pPr>
              <w:pStyle w:val="1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为出台宏观政策奠定学理基础与实践经验</w:t>
            </w:r>
          </w:p>
        </w:tc>
        <w:tc>
          <w:tcPr>
            <w:tcW w:w="3430" w:type="dxa"/>
            <w:vAlign w:val="center"/>
          </w:tcPr>
          <w:p>
            <w:pPr>
              <w:pStyle w:val="12"/>
            </w:pPr>
            <w:r>
              <w:t>为出台宏观政策奠定学理基础与实践经验</w:t>
            </w:r>
          </w:p>
        </w:tc>
        <w:tc>
          <w:tcPr>
            <w:tcW w:w="2551" w:type="dxa"/>
            <w:vAlign w:val="center"/>
          </w:tcPr>
          <w:p>
            <w:pPr>
              <w:pStyle w:val="12"/>
            </w:pPr>
            <w:r>
              <w:t>形成转化成果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按计划完成项目工作并提交报告。</w:t>
            </w:r>
          </w:p>
        </w:tc>
        <w:tc>
          <w:tcPr>
            <w:tcW w:w="3430" w:type="dxa"/>
            <w:vAlign w:val="center"/>
          </w:tcPr>
          <w:p>
            <w:pPr>
              <w:pStyle w:val="12"/>
            </w:pPr>
            <w:r>
              <w:t>按计划完成项目工作并提交报告。</w:t>
            </w:r>
          </w:p>
        </w:tc>
        <w:tc>
          <w:tcPr>
            <w:tcW w:w="2551" w:type="dxa"/>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3.82万元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利于相关领域进行交流宣传</w:t>
            </w:r>
          </w:p>
        </w:tc>
        <w:tc>
          <w:tcPr>
            <w:tcW w:w="3430" w:type="dxa"/>
            <w:vAlign w:val="center"/>
          </w:tcPr>
          <w:p>
            <w:pPr>
              <w:pStyle w:val="12"/>
            </w:pPr>
            <w:r>
              <w:t>利于相关领域进行交流宣传</w:t>
            </w:r>
          </w:p>
        </w:tc>
        <w:tc>
          <w:tcPr>
            <w:tcW w:w="2551" w:type="dxa"/>
            <w:vAlign w:val="center"/>
          </w:tcPr>
          <w:p>
            <w:pPr>
              <w:pStyle w:val="12"/>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行业专家满意度</w:t>
            </w:r>
          </w:p>
        </w:tc>
        <w:tc>
          <w:tcPr>
            <w:tcW w:w="3430" w:type="dxa"/>
            <w:vAlign w:val="center"/>
          </w:tcPr>
          <w:p>
            <w:pPr>
              <w:pStyle w:val="12"/>
            </w:pPr>
            <w:r>
              <w:t>行业专家满意度</w:t>
            </w:r>
          </w:p>
        </w:tc>
        <w:tc>
          <w:tcPr>
            <w:tcW w:w="2551" w:type="dxa"/>
            <w:vAlign w:val="center"/>
          </w:tcPr>
          <w:p>
            <w:pPr>
              <w:pStyle w:val="12"/>
            </w:pPr>
            <w:r>
              <w:t>显著提升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119"/>
      <w:r>
        <w:rPr>
          <w:rFonts w:ascii="方正仿宋_GBK" w:hAnsi="方正仿宋_GBK" w:eastAsia="方正仿宋_GBK" w:cs="方正仿宋_GBK"/>
          <w:sz w:val="28"/>
        </w:rPr>
        <w:t>115.2022年度天津市科技计划项目结转资金项目绩效目标表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2022年度天津市科技计划项目结转资金项目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843" w:type="dxa"/>
            <w:vAlign w:val="center"/>
          </w:tcPr>
          <w:p>
            <w:pPr>
              <w:pStyle w:val="12"/>
            </w:pPr>
            <w:r>
              <w:t>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围绕建设创新型国家和创新型城市的重要要求、目标和任务，就如何进一步推进科技体制机制创新、创新生态系统建设、创新平台建设、重点产业创新发展、加快科技成果转化、科技型企业发展、科技创新政策落实、科技人才引进培养等提出研究项目指南建议。</w:t>
            </w:r>
          </w:p>
          <w:p>
            <w:pPr>
              <w:pStyle w:val="12"/>
            </w:pPr>
            <w:r>
              <w:t>2.对解决天津科技创新面临的当前和长远问题有支撑作用的指南建议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科研成果数</w:t>
            </w:r>
          </w:p>
        </w:tc>
        <w:tc>
          <w:tcPr>
            <w:tcW w:w="3430" w:type="dxa"/>
            <w:vAlign w:val="center"/>
          </w:tcPr>
          <w:p>
            <w:pPr>
              <w:pStyle w:val="12"/>
            </w:pPr>
            <w:r>
              <w:t>科研成果数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科研项目结项通过率</w:t>
            </w:r>
          </w:p>
        </w:tc>
        <w:tc>
          <w:tcPr>
            <w:tcW w:w="3430" w:type="dxa"/>
            <w:vAlign w:val="center"/>
          </w:tcPr>
          <w:p>
            <w:pPr>
              <w:pStyle w:val="12"/>
            </w:pPr>
            <w:r>
              <w:t>科研项目结项通过率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项目经费使用时间</w:t>
            </w:r>
          </w:p>
        </w:tc>
        <w:tc>
          <w:tcPr>
            <w:tcW w:w="3430" w:type="dxa"/>
            <w:vAlign w:val="center"/>
          </w:tcPr>
          <w:p>
            <w:pPr>
              <w:pStyle w:val="12"/>
            </w:pPr>
            <w:r>
              <w:t>项目经费使用时间</w:t>
            </w:r>
          </w:p>
        </w:tc>
        <w:tc>
          <w:tcPr>
            <w:tcW w:w="2551" w:type="dxa"/>
            <w:vAlign w:val="center"/>
          </w:tcPr>
          <w:p>
            <w:pPr>
              <w:pStyle w:val="12"/>
            </w:pPr>
            <w:r>
              <w:t>2022年1-12月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控制成本</w:t>
            </w:r>
          </w:p>
        </w:tc>
        <w:tc>
          <w:tcPr>
            <w:tcW w:w="3430" w:type="dxa"/>
            <w:vAlign w:val="center"/>
          </w:tcPr>
          <w:p>
            <w:pPr>
              <w:pStyle w:val="12"/>
            </w:pPr>
            <w:r>
              <w:t>项目成本</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科研成果被引用情况</w:t>
            </w:r>
          </w:p>
        </w:tc>
        <w:tc>
          <w:tcPr>
            <w:tcW w:w="3430" w:type="dxa"/>
            <w:vAlign w:val="center"/>
          </w:tcPr>
          <w:p>
            <w:pPr>
              <w:pStyle w:val="12"/>
            </w:pPr>
            <w:r>
              <w:t>科研成果被引用情况</w:t>
            </w:r>
          </w:p>
        </w:tc>
        <w:tc>
          <w:tcPr>
            <w:tcW w:w="2551" w:type="dxa"/>
            <w:vAlign w:val="center"/>
          </w:tcPr>
          <w:p>
            <w:pPr>
              <w:pStyle w:val="12"/>
            </w:pPr>
            <w:r>
              <w:t>两篇文章均被SCI检索，2022年预计被引用2次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科研人员满意度</w:t>
            </w:r>
          </w:p>
        </w:tc>
        <w:tc>
          <w:tcPr>
            <w:tcW w:w="3430" w:type="dxa"/>
            <w:vAlign w:val="center"/>
          </w:tcPr>
          <w:p>
            <w:pPr>
              <w:pStyle w:val="12"/>
            </w:pPr>
            <w:r>
              <w:t>科研人员满意度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120"/>
      <w:r>
        <w:rPr>
          <w:rFonts w:ascii="方正仿宋_GBK" w:hAnsi="方正仿宋_GBK" w:eastAsia="方正仿宋_GBK" w:cs="方正仿宋_GBK"/>
          <w:sz w:val="28"/>
        </w:rPr>
        <w:t>116.2022年天津市科技计划智库项目（软科学研究项目）绩效目标表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2022年天津市科技计划智库项目（软科学研究项目）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0.75</w:t>
            </w:r>
          </w:p>
        </w:tc>
        <w:tc>
          <w:tcPr>
            <w:tcW w:w="1587" w:type="dxa"/>
            <w:vAlign w:val="center"/>
          </w:tcPr>
          <w:p>
            <w:pPr>
              <w:pStyle w:val="13"/>
            </w:pPr>
            <w:r>
              <w:t>其中：财政    资金</w:t>
            </w:r>
          </w:p>
        </w:tc>
        <w:tc>
          <w:tcPr>
            <w:tcW w:w="1843" w:type="dxa"/>
            <w:vAlign w:val="center"/>
          </w:tcPr>
          <w:p>
            <w:pPr>
              <w:pStyle w:val="12"/>
            </w:pPr>
            <w:r>
              <w:t>0.75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1.利用大数据技术检测网络舆论来源、分布、热度等统计信息，及时发现舆情风险；结合文本内容分析、情感倾向性分析，进行舆情正负向判断，及时预警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科研成果数</w:t>
            </w:r>
          </w:p>
        </w:tc>
        <w:tc>
          <w:tcPr>
            <w:tcW w:w="3430" w:type="dxa"/>
            <w:vAlign w:val="center"/>
          </w:tcPr>
          <w:p>
            <w:pPr>
              <w:pStyle w:val="12"/>
            </w:pPr>
            <w:r>
              <w:t>科研成果数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科研项目结项通过率</w:t>
            </w:r>
          </w:p>
        </w:tc>
        <w:tc>
          <w:tcPr>
            <w:tcW w:w="3430" w:type="dxa"/>
            <w:vAlign w:val="center"/>
          </w:tcPr>
          <w:p>
            <w:pPr>
              <w:pStyle w:val="12"/>
            </w:pPr>
            <w:r>
              <w:t>科研项目结项通过率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项目经费使用时间</w:t>
            </w:r>
          </w:p>
        </w:tc>
        <w:tc>
          <w:tcPr>
            <w:tcW w:w="3430" w:type="dxa"/>
            <w:vAlign w:val="center"/>
          </w:tcPr>
          <w:p>
            <w:pPr>
              <w:pStyle w:val="12"/>
            </w:pPr>
            <w:r>
              <w:t>项目经费使用时间</w:t>
            </w:r>
          </w:p>
        </w:tc>
        <w:tc>
          <w:tcPr>
            <w:tcW w:w="2551" w:type="dxa"/>
            <w:vAlign w:val="center"/>
          </w:tcPr>
          <w:p>
            <w:pPr>
              <w:pStyle w:val="12"/>
            </w:pPr>
            <w:r>
              <w:t>2022年7-12月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0.74万元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科研成果被引用情况</w:t>
            </w:r>
          </w:p>
        </w:tc>
        <w:tc>
          <w:tcPr>
            <w:tcW w:w="3430" w:type="dxa"/>
            <w:vAlign w:val="center"/>
          </w:tcPr>
          <w:p>
            <w:pPr>
              <w:pStyle w:val="12"/>
            </w:pPr>
            <w:r>
              <w:t>科研成果被引用情况</w:t>
            </w:r>
          </w:p>
        </w:tc>
        <w:tc>
          <w:tcPr>
            <w:tcW w:w="2551" w:type="dxa"/>
            <w:vAlign w:val="center"/>
          </w:tcPr>
          <w:p>
            <w:pPr>
              <w:pStyle w:val="12"/>
            </w:pPr>
            <w:r>
              <w:t>完成研究报告撰写工作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科研人员满意度</w:t>
            </w:r>
          </w:p>
        </w:tc>
        <w:tc>
          <w:tcPr>
            <w:tcW w:w="3430" w:type="dxa"/>
            <w:vAlign w:val="center"/>
          </w:tcPr>
          <w:p>
            <w:pPr>
              <w:pStyle w:val="12"/>
            </w:pPr>
            <w:r>
              <w:t>科研人员满意度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121"/>
      <w:r>
        <w:rPr>
          <w:rFonts w:ascii="方正仿宋_GBK" w:hAnsi="方正仿宋_GBK" w:eastAsia="方正仿宋_GBK" w:cs="方正仿宋_GBK"/>
          <w:sz w:val="28"/>
        </w:rPr>
        <w:t>117.2025年成品油价格调整对渔业补助（财农【2021】43号）（财经大学）绩效目标表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2025年成品油价格调整对渔业补助（财农【2021】43号）（财经大学）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w:t>
            </w:r>
          </w:p>
        </w:tc>
        <w:tc>
          <w:tcPr>
            <w:tcW w:w="1587" w:type="dxa"/>
            <w:vAlign w:val="center"/>
          </w:tcPr>
          <w:p>
            <w:pPr>
              <w:pStyle w:val="13"/>
            </w:pPr>
            <w:r>
              <w:t>其中：财政    资金</w:t>
            </w:r>
          </w:p>
        </w:tc>
        <w:tc>
          <w:tcPr>
            <w:tcW w:w="1843" w:type="dxa"/>
            <w:vAlign w:val="center"/>
          </w:tcPr>
          <w:p>
            <w:pPr>
              <w:pStyle w:val="12"/>
            </w:pPr>
            <w:r>
              <w:t>35.00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天津市渔业产业高质量发展实施方案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天津市渔业产业高质量发展实施方案以高质量发展为主题，通过对天津市主要渔业产区开展调研，掌握最新情况，全面系统地谋划天津市渔业产业未来三年的产业发展目标、重点工程和相应的支撑项目，保障水产品供应，优化渔业生产结构、改善水域生态环境，提升渔业生产标准化、绿色化、产业化、组织化和可持续发展水平，更好地满足人民对优质水产品和优美水域生态环境的需求，实现天津渔业“渔池美、渔业强、渔民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科研成果数</w:t>
            </w:r>
          </w:p>
        </w:tc>
        <w:tc>
          <w:tcPr>
            <w:tcW w:w="3430" w:type="dxa"/>
            <w:vAlign w:val="center"/>
          </w:tcPr>
          <w:p>
            <w:pPr>
              <w:pStyle w:val="12"/>
            </w:pPr>
            <w:r>
              <w:t>形成报告数量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年度考核通过率</w:t>
            </w:r>
          </w:p>
        </w:tc>
        <w:tc>
          <w:tcPr>
            <w:tcW w:w="3430" w:type="dxa"/>
            <w:vAlign w:val="center"/>
          </w:tcPr>
          <w:p>
            <w:pPr>
              <w:pStyle w:val="12"/>
            </w:pPr>
            <w:r>
              <w:t>年度考核通过率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人员支出成本</w:t>
            </w:r>
          </w:p>
        </w:tc>
        <w:tc>
          <w:tcPr>
            <w:tcW w:w="3430" w:type="dxa"/>
            <w:vAlign w:val="center"/>
          </w:tcPr>
          <w:p>
            <w:pPr>
              <w:pStyle w:val="12"/>
            </w:pPr>
            <w:r>
              <w:t>控制成本</w:t>
            </w:r>
          </w:p>
        </w:tc>
        <w:tc>
          <w:tcPr>
            <w:tcW w:w="2551" w:type="dxa"/>
            <w:vAlign w:val="center"/>
          </w:tcPr>
          <w:p>
            <w:pPr>
              <w:pStyle w:val="1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公用支出成本</w:t>
            </w:r>
          </w:p>
        </w:tc>
        <w:tc>
          <w:tcPr>
            <w:tcW w:w="3430" w:type="dxa"/>
            <w:vAlign w:val="center"/>
          </w:tcPr>
          <w:p>
            <w:pPr>
              <w:pStyle w:val="12"/>
            </w:pPr>
            <w:r>
              <w:t>控制成本</w:t>
            </w:r>
          </w:p>
        </w:tc>
        <w:tc>
          <w:tcPr>
            <w:tcW w:w="2551" w:type="dxa"/>
            <w:vAlign w:val="center"/>
          </w:tcPr>
          <w:p>
            <w:pPr>
              <w:pStyle w:val="12"/>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项目经费使用时间</w:t>
            </w:r>
          </w:p>
        </w:tc>
        <w:tc>
          <w:tcPr>
            <w:tcW w:w="3430" w:type="dxa"/>
            <w:vAlign w:val="center"/>
          </w:tcPr>
          <w:p>
            <w:pPr>
              <w:pStyle w:val="12"/>
            </w:pPr>
            <w:r>
              <w:t>第一年经费使用时间</w:t>
            </w:r>
          </w:p>
        </w:tc>
        <w:tc>
          <w:tcPr>
            <w:tcW w:w="2551" w:type="dxa"/>
            <w:vAlign w:val="center"/>
          </w:tcPr>
          <w:p>
            <w:pPr>
              <w:pStyle w:val="12"/>
            </w:pPr>
            <w:r>
              <w:t>2025年底确保完成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优化产业结构</w:t>
            </w:r>
          </w:p>
        </w:tc>
        <w:tc>
          <w:tcPr>
            <w:tcW w:w="3430" w:type="dxa"/>
            <w:vAlign w:val="center"/>
          </w:tcPr>
          <w:p>
            <w:pPr>
              <w:pStyle w:val="12"/>
            </w:pPr>
            <w:r>
              <w:t>优化产业结构</w:t>
            </w:r>
          </w:p>
        </w:tc>
        <w:tc>
          <w:tcPr>
            <w:tcW w:w="2551" w:type="dxa"/>
            <w:vAlign w:val="center"/>
          </w:tcPr>
          <w:p>
            <w:pPr>
              <w:pStyle w:val="12"/>
            </w:pPr>
            <w:r>
              <w:t>进一步优化产业结构，促进渔业三产融合，实现渔业产业的高质量可持续发展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推动传承发展</w:t>
            </w:r>
          </w:p>
        </w:tc>
        <w:tc>
          <w:tcPr>
            <w:tcW w:w="3430" w:type="dxa"/>
            <w:vAlign w:val="center"/>
          </w:tcPr>
          <w:p>
            <w:pPr>
              <w:pStyle w:val="12"/>
            </w:pPr>
            <w:r>
              <w:t>推动传承发展</w:t>
            </w:r>
          </w:p>
        </w:tc>
        <w:tc>
          <w:tcPr>
            <w:tcW w:w="2551" w:type="dxa"/>
            <w:vAlign w:val="center"/>
          </w:tcPr>
          <w:p>
            <w:pPr>
              <w:pStyle w:val="12"/>
            </w:pPr>
            <w:r>
              <w:t>推动天津渔业产业发展，保护传承渔文化，保障水产品质量安全、促进社会稳定、提供更多就业机会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促进天津市生态环境质量改善</w:t>
            </w:r>
          </w:p>
        </w:tc>
        <w:tc>
          <w:tcPr>
            <w:tcW w:w="3430" w:type="dxa"/>
            <w:vAlign w:val="center"/>
          </w:tcPr>
          <w:p>
            <w:pPr>
              <w:pStyle w:val="12"/>
            </w:pPr>
            <w:r>
              <w:t>促进天津市生态环境质量改善</w:t>
            </w:r>
          </w:p>
        </w:tc>
        <w:tc>
          <w:tcPr>
            <w:tcW w:w="2551" w:type="dxa"/>
            <w:vAlign w:val="center"/>
          </w:tcPr>
          <w:p>
            <w:pPr>
              <w:pStyle w:val="12"/>
            </w:pPr>
            <w:r>
              <w:t>实现渔业资源的合理利用和生态保护。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推动可持续发展</w:t>
            </w:r>
          </w:p>
        </w:tc>
        <w:tc>
          <w:tcPr>
            <w:tcW w:w="3430" w:type="dxa"/>
            <w:vAlign w:val="center"/>
          </w:tcPr>
          <w:p>
            <w:pPr>
              <w:pStyle w:val="12"/>
            </w:pPr>
            <w:r>
              <w:t>推动可持续发展</w:t>
            </w:r>
          </w:p>
        </w:tc>
        <w:tc>
          <w:tcPr>
            <w:tcW w:w="2551" w:type="dxa"/>
            <w:vAlign w:val="center"/>
          </w:tcPr>
          <w:p>
            <w:pPr>
              <w:pStyle w:val="12"/>
            </w:pPr>
            <w:r>
              <w:t>加强渔业资源养护，实现渔业资源可持续利用，促进人与自然和谐共生。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122"/>
      <w:r>
        <w:rPr>
          <w:rFonts w:ascii="方正仿宋_GBK" w:hAnsi="方正仿宋_GBK" w:eastAsia="方正仿宋_GBK" w:cs="方正仿宋_GBK"/>
          <w:sz w:val="28"/>
        </w:rPr>
        <w:t>118.2025年非财政拨款项目（综合业务经费）绩效目标表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2025年非财政拨款项目（综合业务经费）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1930.00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1930.00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支付非财综合项目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1.建设专业创新、校内交叉、校际共享、校企深度融合的实践平台，提升学校算力能力，建设智能化立体式高等教育资源</w:t>
            </w:r>
          </w:p>
          <w:p>
            <w:pPr>
              <w:pStyle w:val="12"/>
            </w:pPr>
            <w:r>
              <w:t>2.改善校舍环境，为更多学生提供高质量的宿舍</w:t>
            </w:r>
          </w:p>
          <w:p>
            <w:pPr>
              <w:pStyle w:val="12"/>
            </w:pPr>
            <w:r>
              <w:t>3.提高学生出行安全性和便利性</w:t>
            </w:r>
          </w:p>
          <w:p>
            <w:pPr>
              <w:pStyle w:val="12"/>
            </w:pPr>
            <w:r>
              <w:t>4.不断加强高校教师队伍科研水平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支持专业建设</w:t>
            </w:r>
          </w:p>
        </w:tc>
        <w:tc>
          <w:tcPr>
            <w:tcW w:w="3430" w:type="dxa"/>
            <w:vAlign w:val="center"/>
          </w:tcPr>
          <w:p>
            <w:pPr>
              <w:pStyle w:val="12"/>
            </w:pPr>
            <w:r>
              <w:t>支持专业建设</w:t>
            </w:r>
          </w:p>
        </w:tc>
        <w:tc>
          <w:tcPr>
            <w:tcW w:w="2551" w:type="dxa"/>
            <w:vAlign w:val="center"/>
          </w:tcPr>
          <w:p>
            <w:pPr>
              <w:pStyle w:val="12"/>
            </w:pPr>
            <w:r>
              <w:t>49个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建设项目数量</w:t>
            </w:r>
          </w:p>
        </w:tc>
        <w:tc>
          <w:tcPr>
            <w:tcW w:w="3430" w:type="dxa"/>
            <w:vAlign w:val="center"/>
          </w:tcPr>
          <w:p>
            <w:pPr>
              <w:pStyle w:val="12"/>
            </w:pPr>
            <w:r>
              <w:t>新建学生公寓楼数量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工程质量达标率</w:t>
            </w:r>
          </w:p>
        </w:tc>
        <w:tc>
          <w:tcPr>
            <w:tcW w:w="3430" w:type="dxa"/>
            <w:vAlign w:val="center"/>
          </w:tcPr>
          <w:p>
            <w:pPr>
              <w:pStyle w:val="12"/>
            </w:pPr>
            <w:r>
              <w:t>工程质量达标率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科研项目按时结题率</w:t>
            </w:r>
          </w:p>
        </w:tc>
        <w:tc>
          <w:tcPr>
            <w:tcW w:w="3430" w:type="dxa"/>
            <w:vAlign w:val="center"/>
          </w:tcPr>
          <w:p>
            <w:pPr>
              <w:pStyle w:val="12"/>
            </w:pPr>
            <w:r>
              <w:t>科研项目按时结题率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设备验收通过率</w:t>
            </w:r>
          </w:p>
        </w:tc>
        <w:tc>
          <w:tcPr>
            <w:tcW w:w="3430" w:type="dxa"/>
            <w:vAlign w:val="center"/>
          </w:tcPr>
          <w:p>
            <w:pPr>
              <w:pStyle w:val="12"/>
            </w:pPr>
            <w:r>
              <w:t>设备验收通过率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购置设备完成时间</w:t>
            </w:r>
          </w:p>
        </w:tc>
        <w:tc>
          <w:tcPr>
            <w:tcW w:w="3430" w:type="dxa"/>
            <w:vAlign w:val="center"/>
          </w:tcPr>
          <w:p>
            <w:pPr>
              <w:pStyle w:val="12"/>
            </w:pPr>
            <w:r>
              <w:t>购置设备完成时间</w:t>
            </w:r>
          </w:p>
        </w:tc>
        <w:tc>
          <w:tcPr>
            <w:tcW w:w="2551" w:type="dxa"/>
            <w:vAlign w:val="center"/>
          </w:tcPr>
          <w:p>
            <w:pPr>
              <w:pStyle w:val="12"/>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3430" w:type="dxa"/>
            <w:vAlign w:val="center"/>
          </w:tcPr>
          <w:p>
            <w:pPr>
              <w:pStyle w:val="12"/>
            </w:pPr>
            <w:r>
              <w:t>项目预算控制数</w:t>
            </w:r>
          </w:p>
        </w:tc>
        <w:tc>
          <w:tcPr>
            <w:tcW w:w="2551" w:type="dxa"/>
            <w:vAlign w:val="center"/>
          </w:tcPr>
          <w:p>
            <w:pPr>
              <w:pStyle w:val="12"/>
            </w:pPr>
            <w:r>
              <w:t>≤1930万元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项目持续发挥作用</w:t>
            </w:r>
          </w:p>
        </w:tc>
        <w:tc>
          <w:tcPr>
            <w:tcW w:w="3430" w:type="dxa"/>
            <w:vAlign w:val="center"/>
          </w:tcPr>
          <w:p>
            <w:pPr>
              <w:pStyle w:val="12"/>
            </w:pPr>
            <w:r>
              <w:t>项目持续发挥作用</w:t>
            </w:r>
          </w:p>
        </w:tc>
        <w:tc>
          <w:tcPr>
            <w:tcW w:w="2551" w:type="dxa"/>
            <w:vAlign w:val="center"/>
          </w:tcPr>
          <w:p>
            <w:pPr>
              <w:pStyle w:val="12"/>
            </w:pPr>
            <w:r>
              <w:t>实施顶尖学科培育计划，集中力量发展工商管理、应用经济学、管理科学与工程3个传统优势学科。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科研成果转化能力</w:t>
            </w:r>
          </w:p>
        </w:tc>
        <w:tc>
          <w:tcPr>
            <w:tcW w:w="3430" w:type="dxa"/>
            <w:vAlign w:val="center"/>
          </w:tcPr>
          <w:p>
            <w:pPr>
              <w:pStyle w:val="12"/>
            </w:pPr>
            <w:r>
              <w:t>科研成果转化能力</w:t>
            </w:r>
          </w:p>
        </w:tc>
        <w:tc>
          <w:tcPr>
            <w:tcW w:w="2551" w:type="dxa"/>
            <w:vAlign w:val="center"/>
          </w:tcPr>
          <w:p>
            <w:pPr>
              <w:pStyle w:val="12"/>
            </w:pPr>
            <w:r>
              <w:t>通过搭建平台做好服务，全力推进学科建设，提升学校科技创新能力，推动科研创新人才快速成长，为学校新财经建设贡献力量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设备购置类项目持续发挥作用期限</w:t>
            </w:r>
          </w:p>
        </w:tc>
        <w:tc>
          <w:tcPr>
            <w:tcW w:w="3430" w:type="dxa"/>
            <w:vAlign w:val="center"/>
          </w:tcPr>
          <w:p>
            <w:pPr>
              <w:pStyle w:val="12"/>
            </w:pPr>
            <w:r>
              <w:t>设备购置类项目持续发挥作用期限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满足校舍周期性使用要求</w:t>
            </w:r>
          </w:p>
        </w:tc>
        <w:tc>
          <w:tcPr>
            <w:tcW w:w="3430" w:type="dxa"/>
            <w:vAlign w:val="center"/>
          </w:tcPr>
          <w:p>
            <w:pPr>
              <w:pStyle w:val="12"/>
            </w:pPr>
            <w:r>
              <w:t>满足校舍周期性使用要求</w:t>
            </w:r>
          </w:p>
        </w:tc>
        <w:tc>
          <w:tcPr>
            <w:tcW w:w="2551" w:type="dxa"/>
            <w:vAlign w:val="center"/>
          </w:tcPr>
          <w:p>
            <w:pPr>
              <w:pStyle w:val="12"/>
            </w:pPr>
            <w:r>
              <w:t>满足学校对校舍数量的需求，持续为更多学生提供良好的住宿环境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123"/>
      <w:r>
        <w:rPr>
          <w:rFonts w:ascii="方正仿宋_GBK" w:hAnsi="方正仿宋_GBK" w:eastAsia="方正仿宋_GBK" w:cs="方正仿宋_GBK"/>
          <w:sz w:val="28"/>
        </w:rPr>
        <w:t>119.2025年教育收费项目（天津财经大学）绩效目标表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2025年教育收费项目（天津财经大学）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920.00</w:t>
            </w:r>
          </w:p>
        </w:tc>
        <w:tc>
          <w:tcPr>
            <w:tcW w:w="1587" w:type="dxa"/>
            <w:vAlign w:val="center"/>
          </w:tcPr>
          <w:p>
            <w:pPr>
              <w:pStyle w:val="13"/>
            </w:pPr>
            <w:r>
              <w:t>其中：财政    资金</w:t>
            </w:r>
          </w:p>
        </w:tc>
        <w:tc>
          <w:tcPr>
            <w:tcW w:w="1843" w:type="dxa"/>
            <w:vAlign w:val="center"/>
          </w:tcPr>
          <w:p>
            <w:pPr>
              <w:pStyle w:val="12"/>
            </w:pPr>
            <w:r>
              <w:t>920.00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用于新建学生公寓、天桥项目及财政专项资金配套项目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1.建设专业创新、校内交叉、校际共享、校企深度融合的实践平台，提升学校算力能力，建设智能化立体式高等教育资源</w:t>
            </w:r>
          </w:p>
          <w:p>
            <w:pPr>
              <w:pStyle w:val="12"/>
            </w:pPr>
            <w:r>
              <w:t>2.改善校舍环境，为更多学生提供高质量的宿舍</w:t>
            </w:r>
          </w:p>
          <w:p>
            <w:pPr>
              <w:pStyle w:val="12"/>
            </w:pPr>
            <w:r>
              <w:t>3.提高学生出行安全性和便利性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支持专业建设</w:t>
            </w:r>
          </w:p>
        </w:tc>
        <w:tc>
          <w:tcPr>
            <w:tcW w:w="3430" w:type="dxa"/>
            <w:vAlign w:val="center"/>
          </w:tcPr>
          <w:p>
            <w:pPr>
              <w:pStyle w:val="12"/>
            </w:pPr>
            <w:r>
              <w:t>支持专业建设</w:t>
            </w:r>
          </w:p>
        </w:tc>
        <w:tc>
          <w:tcPr>
            <w:tcW w:w="2551" w:type="dxa"/>
            <w:vAlign w:val="center"/>
          </w:tcPr>
          <w:p>
            <w:pPr>
              <w:pStyle w:val="12"/>
            </w:pPr>
            <w:r>
              <w:t>49个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建设项目数量</w:t>
            </w:r>
          </w:p>
        </w:tc>
        <w:tc>
          <w:tcPr>
            <w:tcW w:w="3430" w:type="dxa"/>
            <w:vAlign w:val="center"/>
          </w:tcPr>
          <w:p>
            <w:pPr>
              <w:pStyle w:val="12"/>
            </w:pPr>
            <w:r>
              <w:t>新建学生公寓楼数量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工程质量达标率</w:t>
            </w:r>
          </w:p>
        </w:tc>
        <w:tc>
          <w:tcPr>
            <w:tcW w:w="3430" w:type="dxa"/>
            <w:vAlign w:val="center"/>
          </w:tcPr>
          <w:p>
            <w:pPr>
              <w:pStyle w:val="12"/>
            </w:pPr>
            <w:r>
              <w:t>工程质量达标率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设备验收通过率</w:t>
            </w:r>
          </w:p>
        </w:tc>
        <w:tc>
          <w:tcPr>
            <w:tcW w:w="3430" w:type="dxa"/>
            <w:vAlign w:val="center"/>
          </w:tcPr>
          <w:p>
            <w:pPr>
              <w:pStyle w:val="12"/>
            </w:pPr>
            <w:r>
              <w:t>设备验收通过率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设备购置完成时间</w:t>
            </w:r>
          </w:p>
        </w:tc>
        <w:tc>
          <w:tcPr>
            <w:tcW w:w="3430" w:type="dxa"/>
            <w:vAlign w:val="center"/>
          </w:tcPr>
          <w:p>
            <w:pPr>
              <w:pStyle w:val="12"/>
            </w:pPr>
            <w:r>
              <w:t>设备购置完成时间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新建学生公寓项目</w:t>
            </w:r>
          </w:p>
        </w:tc>
        <w:tc>
          <w:tcPr>
            <w:tcW w:w="3430" w:type="dxa"/>
            <w:vAlign w:val="center"/>
          </w:tcPr>
          <w:p>
            <w:pPr>
              <w:pStyle w:val="12"/>
            </w:pPr>
            <w:r>
              <w:t>项目预算控制数</w:t>
            </w:r>
          </w:p>
        </w:tc>
        <w:tc>
          <w:tcPr>
            <w:tcW w:w="2551" w:type="dxa"/>
            <w:vAlign w:val="center"/>
          </w:tcPr>
          <w:p>
            <w:pPr>
              <w:pStyle w:val="1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天桥项目</w:t>
            </w:r>
          </w:p>
        </w:tc>
        <w:tc>
          <w:tcPr>
            <w:tcW w:w="3430" w:type="dxa"/>
            <w:vAlign w:val="center"/>
          </w:tcPr>
          <w:p>
            <w:pPr>
              <w:pStyle w:val="12"/>
            </w:pPr>
            <w:r>
              <w:t>项目预算控制数</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其他配套资金</w:t>
            </w:r>
          </w:p>
        </w:tc>
        <w:tc>
          <w:tcPr>
            <w:tcW w:w="3430" w:type="dxa"/>
            <w:vAlign w:val="center"/>
          </w:tcPr>
          <w:p>
            <w:pPr>
              <w:pStyle w:val="12"/>
            </w:pPr>
            <w:r>
              <w:t>项目预算控制数</w:t>
            </w:r>
          </w:p>
        </w:tc>
        <w:tc>
          <w:tcPr>
            <w:tcW w:w="2551" w:type="dxa"/>
            <w:vAlign w:val="center"/>
          </w:tcPr>
          <w:p>
            <w:pPr>
              <w:pStyle w:val="12"/>
            </w:pPr>
            <w:r>
              <w:t>≤650万元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设备购置类项目持续发挥作用期限</w:t>
            </w:r>
          </w:p>
        </w:tc>
        <w:tc>
          <w:tcPr>
            <w:tcW w:w="3430" w:type="dxa"/>
            <w:vAlign w:val="center"/>
          </w:tcPr>
          <w:p>
            <w:pPr>
              <w:pStyle w:val="12"/>
            </w:pPr>
            <w:r>
              <w:t>设备购置类项目持续发挥作用期限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满足校舍周期性使用要求</w:t>
            </w:r>
          </w:p>
        </w:tc>
        <w:tc>
          <w:tcPr>
            <w:tcW w:w="3430" w:type="dxa"/>
            <w:vAlign w:val="center"/>
          </w:tcPr>
          <w:p>
            <w:pPr>
              <w:pStyle w:val="12"/>
            </w:pPr>
            <w:r>
              <w:t>满足校舍周期性使用要求</w:t>
            </w:r>
          </w:p>
        </w:tc>
        <w:tc>
          <w:tcPr>
            <w:tcW w:w="2551" w:type="dxa"/>
            <w:vAlign w:val="center"/>
          </w:tcPr>
          <w:p>
            <w:pPr>
              <w:pStyle w:val="12"/>
            </w:pPr>
            <w:r>
              <w:t>满足学校对校舍数量的需求，持续为更多学生提供良好的住宿环境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124"/>
      <w:r>
        <w:rPr>
          <w:rFonts w:ascii="方正仿宋_GBK" w:hAnsi="方正仿宋_GBK" w:eastAsia="方正仿宋_GBK" w:cs="方正仿宋_GBK"/>
          <w:sz w:val="28"/>
        </w:rPr>
        <w:t>120.2025年一般债券利息绩效目标表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34.95</w:t>
            </w:r>
          </w:p>
        </w:tc>
        <w:tc>
          <w:tcPr>
            <w:tcW w:w="1587" w:type="dxa"/>
            <w:vAlign w:val="center"/>
          </w:tcPr>
          <w:p>
            <w:pPr>
              <w:pStyle w:val="13"/>
            </w:pPr>
            <w:r>
              <w:t>其中：财政    资金</w:t>
            </w:r>
          </w:p>
        </w:tc>
        <w:tc>
          <w:tcPr>
            <w:tcW w:w="1843" w:type="dxa"/>
            <w:vAlign w:val="center"/>
          </w:tcPr>
          <w:p>
            <w:pPr>
              <w:pStyle w:val="12"/>
            </w:pPr>
            <w:r>
              <w:t>34.95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用于支付2025年一般债利息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1.偿还高校促进重点产业发展-2024年一般债券利息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偿还债务</w:t>
            </w:r>
          </w:p>
        </w:tc>
        <w:tc>
          <w:tcPr>
            <w:tcW w:w="3430" w:type="dxa"/>
            <w:vAlign w:val="center"/>
          </w:tcPr>
          <w:p>
            <w:pPr>
              <w:pStyle w:val="12"/>
            </w:pPr>
            <w:r>
              <w:t>偿还债务</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偿还到位率</w:t>
            </w:r>
          </w:p>
        </w:tc>
        <w:tc>
          <w:tcPr>
            <w:tcW w:w="3430" w:type="dxa"/>
            <w:vAlign w:val="center"/>
          </w:tcPr>
          <w:p>
            <w:pPr>
              <w:pStyle w:val="12"/>
            </w:pPr>
            <w:r>
              <w:t>偿还到位率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偿还时间</w:t>
            </w:r>
          </w:p>
        </w:tc>
        <w:tc>
          <w:tcPr>
            <w:tcW w:w="3430" w:type="dxa"/>
            <w:vAlign w:val="center"/>
          </w:tcPr>
          <w:p>
            <w:pPr>
              <w:pStyle w:val="12"/>
            </w:pPr>
            <w:r>
              <w:t>偿还时间</w:t>
            </w:r>
          </w:p>
        </w:tc>
        <w:tc>
          <w:tcPr>
            <w:tcW w:w="2551" w:type="dxa"/>
            <w:vAlign w:val="center"/>
          </w:tcPr>
          <w:p>
            <w:pPr>
              <w:pStyle w:val="12"/>
            </w:pPr>
            <w:r>
              <w:t>2025年1月-2025年12月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偿还债务利息支出</w:t>
            </w:r>
          </w:p>
          <w:p>
            <w:pPr>
              <w:pStyle w:val="12"/>
            </w:pPr>
          </w:p>
          <w:p>
            <w:pPr>
              <w:pStyle w:val="12"/>
            </w:pPr>
          </w:p>
        </w:tc>
        <w:tc>
          <w:tcPr>
            <w:tcW w:w="3430" w:type="dxa"/>
            <w:vAlign w:val="center"/>
          </w:tcPr>
          <w:p>
            <w:pPr>
              <w:pStyle w:val="12"/>
            </w:pPr>
            <w:r>
              <w:t>偿还债务利息支出</w:t>
            </w:r>
          </w:p>
          <w:p>
            <w:pPr>
              <w:pStyle w:val="12"/>
            </w:pPr>
          </w:p>
          <w:p>
            <w:pPr>
              <w:pStyle w:val="12"/>
            </w:pPr>
          </w:p>
        </w:tc>
        <w:tc>
          <w:tcPr>
            <w:tcW w:w="2551" w:type="dxa"/>
            <w:vAlign w:val="center"/>
          </w:tcPr>
          <w:p>
            <w:pPr>
              <w:pStyle w:val="12"/>
            </w:pPr>
            <w:r>
              <w:t>34.95万元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学校教学环境提升改造</w:t>
            </w:r>
          </w:p>
        </w:tc>
        <w:tc>
          <w:tcPr>
            <w:tcW w:w="3430" w:type="dxa"/>
            <w:vAlign w:val="center"/>
          </w:tcPr>
          <w:p>
            <w:pPr>
              <w:pStyle w:val="12"/>
            </w:pPr>
            <w:r>
              <w:t>改善地方高校基本办学条件</w:t>
            </w:r>
          </w:p>
        </w:tc>
        <w:tc>
          <w:tcPr>
            <w:tcW w:w="2551" w:type="dxa"/>
            <w:vAlign w:val="center"/>
          </w:tcPr>
          <w:p>
            <w:pPr>
              <w:pStyle w:val="12"/>
            </w:pPr>
            <w:r>
              <w:t>提升学校教学质量和校舍环境，为学生发展保驾护航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项目实施满意度</w:t>
            </w:r>
          </w:p>
        </w:tc>
        <w:tc>
          <w:tcPr>
            <w:tcW w:w="3430" w:type="dxa"/>
            <w:vAlign w:val="center"/>
          </w:tcPr>
          <w:p>
            <w:pPr>
              <w:pStyle w:val="12"/>
            </w:pPr>
            <w:r>
              <w:t>项目实施满意度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125"/>
      <w:r>
        <w:rPr>
          <w:rFonts w:ascii="方正仿宋_GBK" w:hAnsi="方正仿宋_GBK" w:eastAsia="方正仿宋_GBK" w:cs="方正仿宋_GBK"/>
          <w:sz w:val="28"/>
        </w:rPr>
        <w:t>121.各类学校校舍维修（2025年）绩效目标表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各类学校校舍维修（2025年）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32.30</w:t>
            </w:r>
          </w:p>
        </w:tc>
        <w:tc>
          <w:tcPr>
            <w:tcW w:w="1587" w:type="dxa"/>
            <w:vAlign w:val="center"/>
          </w:tcPr>
          <w:p>
            <w:pPr>
              <w:pStyle w:val="13"/>
            </w:pPr>
            <w:r>
              <w:t>其中：财政    资金</w:t>
            </w:r>
          </w:p>
        </w:tc>
        <w:tc>
          <w:tcPr>
            <w:tcW w:w="1843" w:type="dxa"/>
            <w:vAlign w:val="center"/>
          </w:tcPr>
          <w:p>
            <w:pPr>
              <w:pStyle w:val="12"/>
            </w:pPr>
            <w:r>
              <w:t>32.30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用于校舍维修支出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1.通过实施该项目能够进一步消除西院食堂、老图书馆、竞技运动管理中心宿舍、综合楼安全隐患，提升学校基础设施条件。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启动项目数量</w:t>
            </w:r>
          </w:p>
        </w:tc>
        <w:tc>
          <w:tcPr>
            <w:tcW w:w="3430" w:type="dxa"/>
            <w:vAlign w:val="center"/>
          </w:tcPr>
          <w:p>
            <w:pPr>
              <w:pStyle w:val="12"/>
            </w:pPr>
            <w:r>
              <w:t>需维修的建筑数量</w:t>
            </w:r>
          </w:p>
        </w:tc>
        <w:tc>
          <w:tcPr>
            <w:tcW w:w="2551" w:type="dxa"/>
            <w:vAlign w:val="center"/>
          </w:tcPr>
          <w:p>
            <w:pPr>
              <w:pStyle w:val="12"/>
            </w:pPr>
            <w:r>
              <w:t>4栋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项目施工质量合格率</w:t>
            </w:r>
          </w:p>
        </w:tc>
        <w:tc>
          <w:tcPr>
            <w:tcW w:w="3430" w:type="dxa"/>
            <w:vAlign w:val="center"/>
          </w:tcPr>
          <w:p>
            <w:pPr>
              <w:pStyle w:val="12"/>
            </w:pPr>
            <w:r>
              <w:t>竣工验收合格否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项目防水工程完成时间</w:t>
            </w:r>
          </w:p>
        </w:tc>
        <w:tc>
          <w:tcPr>
            <w:tcW w:w="3430" w:type="dxa"/>
            <w:vAlign w:val="center"/>
          </w:tcPr>
          <w:p>
            <w:pPr>
              <w:pStyle w:val="12"/>
            </w:pPr>
            <w:r>
              <w:t>项目施工</w:t>
            </w:r>
          </w:p>
        </w:tc>
        <w:tc>
          <w:tcPr>
            <w:tcW w:w="2551" w:type="dxa"/>
            <w:vAlign w:val="center"/>
          </w:tcPr>
          <w:p>
            <w:pPr>
              <w:pStyle w:val="12"/>
            </w:pPr>
            <w:r>
              <w:t>2025年11月底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2025年项目支付财政资金</w:t>
            </w:r>
          </w:p>
        </w:tc>
        <w:tc>
          <w:tcPr>
            <w:tcW w:w="3430" w:type="dxa"/>
            <w:vAlign w:val="center"/>
          </w:tcPr>
          <w:p>
            <w:pPr>
              <w:pStyle w:val="12"/>
            </w:pPr>
            <w:r>
              <w:t>财政资金完成支付</w:t>
            </w:r>
          </w:p>
        </w:tc>
        <w:tc>
          <w:tcPr>
            <w:tcW w:w="2551" w:type="dxa"/>
            <w:vAlign w:val="center"/>
          </w:tcPr>
          <w:p>
            <w:pPr>
              <w:pStyle w:val="12"/>
            </w:pPr>
            <w:r>
              <w:t>32.3万元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延长建筑物防水使用年限</w:t>
            </w:r>
          </w:p>
        </w:tc>
        <w:tc>
          <w:tcPr>
            <w:tcW w:w="3430" w:type="dxa"/>
            <w:vAlign w:val="center"/>
          </w:tcPr>
          <w:p>
            <w:pPr>
              <w:pStyle w:val="12"/>
            </w:pPr>
            <w:r>
              <w:t>防水工程保修年限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126"/>
      <w:r>
        <w:rPr>
          <w:rFonts w:ascii="方正仿宋_GBK" w:hAnsi="方正仿宋_GBK" w:eastAsia="方正仿宋_GBK" w:cs="方正仿宋_GBK"/>
          <w:sz w:val="28"/>
        </w:rPr>
        <w:t>122.天津财经大学新建学生宿舍及配套工程-2025年中央预算内投资绩效目标表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天津财经大学新建学生宿舍及配套工程-2025年中央预算内投资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11900.00</w:t>
            </w:r>
          </w:p>
        </w:tc>
        <w:tc>
          <w:tcPr>
            <w:tcW w:w="1587" w:type="dxa"/>
            <w:vAlign w:val="center"/>
          </w:tcPr>
          <w:p>
            <w:pPr>
              <w:pStyle w:val="13"/>
            </w:pPr>
            <w:r>
              <w:t>其中：财政    资金</w:t>
            </w:r>
          </w:p>
        </w:tc>
        <w:tc>
          <w:tcPr>
            <w:tcW w:w="1843" w:type="dxa"/>
            <w:vAlign w:val="center"/>
          </w:tcPr>
          <w:p>
            <w:pPr>
              <w:pStyle w:val="12"/>
            </w:pPr>
            <w:r>
              <w:t>11900.00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新建学生公寓工程款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1.补齐天津财经大学学生宿舍规模短板、满足天津财经大学未来发展规模的需要，有效优化天津财经大学内部空间布局，升级基础设施配置标准，提升育人功能。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建设数量</w:t>
            </w:r>
          </w:p>
        </w:tc>
        <w:tc>
          <w:tcPr>
            <w:tcW w:w="3430" w:type="dxa"/>
            <w:vAlign w:val="center"/>
          </w:tcPr>
          <w:p>
            <w:pPr>
              <w:pStyle w:val="12"/>
            </w:pPr>
            <w:r>
              <w:t>建筑数量</w:t>
            </w:r>
          </w:p>
        </w:tc>
        <w:tc>
          <w:tcPr>
            <w:tcW w:w="2551" w:type="dxa"/>
            <w:vAlign w:val="center"/>
          </w:tcPr>
          <w:p>
            <w:pPr>
              <w:pStyle w:val="12"/>
            </w:pPr>
            <w:r>
              <w:t>4栋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项目施工质量合格率</w:t>
            </w:r>
          </w:p>
        </w:tc>
        <w:tc>
          <w:tcPr>
            <w:tcW w:w="3430" w:type="dxa"/>
            <w:vAlign w:val="center"/>
          </w:tcPr>
          <w:p>
            <w:pPr>
              <w:pStyle w:val="12"/>
            </w:pPr>
            <w:r>
              <w:t>已建工程验收合格否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年底前完成中央预算内投资支付</w:t>
            </w:r>
          </w:p>
        </w:tc>
        <w:tc>
          <w:tcPr>
            <w:tcW w:w="3430" w:type="dxa"/>
            <w:vAlign w:val="center"/>
          </w:tcPr>
          <w:p>
            <w:pPr>
              <w:pStyle w:val="12"/>
            </w:pPr>
            <w:r>
              <w:t>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项目总投资</w:t>
            </w:r>
          </w:p>
        </w:tc>
        <w:tc>
          <w:tcPr>
            <w:tcW w:w="3430" w:type="dxa"/>
            <w:vAlign w:val="center"/>
          </w:tcPr>
          <w:p>
            <w:pPr>
              <w:pStyle w:val="12"/>
            </w:pPr>
            <w:r>
              <w:t>批复的实施方案</w:t>
            </w:r>
          </w:p>
        </w:tc>
        <w:tc>
          <w:tcPr>
            <w:tcW w:w="2551" w:type="dxa"/>
            <w:vAlign w:val="center"/>
          </w:tcPr>
          <w:p>
            <w:pPr>
              <w:pStyle w:val="12"/>
            </w:pPr>
            <w:r>
              <w:t>≤19840.33万元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持续发挥建筑使用期限</w:t>
            </w:r>
          </w:p>
        </w:tc>
        <w:tc>
          <w:tcPr>
            <w:tcW w:w="3430" w:type="dxa"/>
            <w:vAlign w:val="center"/>
          </w:tcPr>
          <w:p>
            <w:pPr>
              <w:pStyle w:val="12"/>
            </w:pPr>
            <w:r>
              <w:t>建筑设计使用年限</w:t>
            </w:r>
          </w:p>
        </w:tc>
        <w:tc>
          <w:tcPr>
            <w:tcW w:w="2551" w:type="dxa"/>
            <w:vAlign w:val="center"/>
          </w:tcPr>
          <w:p>
            <w:pPr>
              <w:pStyle w:val="12"/>
            </w:pPr>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提升校舍质量</w:t>
            </w:r>
          </w:p>
        </w:tc>
        <w:tc>
          <w:tcPr>
            <w:tcW w:w="3430" w:type="dxa"/>
            <w:vAlign w:val="center"/>
          </w:tcPr>
          <w:p>
            <w:pPr>
              <w:pStyle w:val="12"/>
            </w:pPr>
            <w:r>
              <w:t>提升校舍质量</w:t>
            </w:r>
          </w:p>
        </w:tc>
        <w:tc>
          <w:tcPr>
            <w:tcW w:w="2551" w:type="dxa"/>
            <w:vAlign w:val="center"/>
          </w:tcPr>
          <w:p>
            <w:pPr>
              <w:pStyle w:val="12"/>
            </w:pPr>
            <w:r>
              <w:t>打造良好的学习交流环境，带动学生专业技能提升，为社会创造更多经济价值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127"/>
      <w:r>
        <w:rPr>
          <w:rFonts w:ascii="方正仿宋_GBK" w:hAnsi="方正仿宋_GBK" w:eastAsia="方正仿宋_GBK" w:cs="方正仿宋_GBK"/>
          <w:sz w:val="28"/>
        </w:rPr>
        <w:t>123.天津高校青年教师科研创新能力支持项目（U40项目）绩效目标表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天津高校青年教师科研创新能力支持项目（U40项目）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w:t>
            </w:r>
          </w:p>
        </w:tc>
        <w:tc>
          <w:tcPr>
            <w:tcW w:w="1587" w:type="dxa"/>
            <w:vAlign w:val="center"/>
          </w:tcPr>
          <w:p>
            <w:pPr>
              <w:pStyle w:val="13"/>
            </w:pPr>
            <w:r>
              <w:t>其中：财政    资金</w:t>
            </w:r>
          </w:p>
        </w:tc>
        <w:tc>
          <w:tcPr>
            <w:tcW w:w="1843" w:type="dxa"/>
            <w:vAlign w:val="center"/>
          </w:tcPr>
          <w:p>
            <w:pPr>
              <w:pStyle w:val="12"/>
            </w:pPr>
            <w:r>
              <w:t>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青年教师科研创新项目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持青年教师围绕学术前沿、原创性问题、党和国家战略需求等开展科研合作与攻关。重点扶持40周岁以下青年教师的科研成长，提升其基本科研能力。支持青年教师自主选题，鼓励开展科学研究，促进其快速成长。培育青年教师积极申报国家级、省部级科研项目中的青年基金及以上课题项目。项目旨在培养具有战略科学家潜力的青年人才，提升青年教师的科研能力和创新水平，为国家的科技进步和社会发展做出贡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支持人才数</w:t>
            </w:r>
          </w:p>
        </w:tc>
        <w:tc>
          <w:tcPr>
            <w:tcW w:w="3430" w:type="dxa"/>
            <w:vAlign w:val="center"/>
          </w:tcPr>
          <w:p>
            <w:pPr>
              <w:pStyle w:val="12"/>
            </w:pPr>
            <w:r>
              <w:t>实际自助的人才数量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人才创造科研成果数量</w:t>
            </w:r>
          </w:p>
        </w:tc>
        <w:tc>
          <w:tcPr>
            <w:tcW w:w="3430" w:type="dxa"/>
            <w:vAlign w:val="center"/>
          </w:tcPr>
          <w:p>
            <w:pPr>
              <w:pStyle w:val="12"/>
            </w:pPr>
            <w:r>
              <w:t>培养人才所创造的科研成果数量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项目设备购置时间</w:t>
            </w:r>
          </w:p>
        </w:tc>
        <w:tc>
          <w:tcPr>
            <w:tcW w:w="3430" w:type="dxa"/>
            <w:vAlign w:val="center"/>
          </w:tcPr>
          <w:p>
            <w:pPr>
              <w:pStyle w:val="12"/>
            </w:pPr>
            <w:r>
              <w:t>设备购置时间</w:t>
            </w:r>
          </w:p>
        </w:tc>
        <w:tc>
          <w:tcPr>
            <w:tcW w:w="2551" w:type="dxa"/>
            <w:vAlign w:val="center"/>
          </w:tcPr>
          <w:p>
            <w:pPr>
              <w:pStyle w:val="12"/>
            </w:pPr>
            <w:r>
              <w:t>2025年11月底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设备购置成本</w:t>
            </w:r>
          </w:p>
        </w:tc>
        <w:tc>
          <w:tcPr>
            <w:tcW w:w="3430" w:type="dxa"/>
            <w:vAlign w:val="center"/>
          </w:tcPr>
          <w:p>
            <w:pPr>
              <w:pStyle w:val="12"/>
            </w:pPr>
            <w:r>
              <w:t>设备购置成本</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业务费用成本</w:t>
            </w:r>
          </w:p>
        </w:tc>
        <w:tc>
          <w:tcPr>
            <w:tcW w:w="3430" w:type="dxa"/>
            <w:vAlign w:val="center"/>
          </w:tcPr>
          <w:p>
            <w:pPr>
              <w:pStyle w:val="12"/>
            </w:pPr>
            <w:r>
              <w:t>业务费用成本</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领导批阅率</w:t>
            </w:r>
          </w:p>
        </w:tc>
        <w:tc>
          <w:tcPr>
            <w:tcW w:w="3430" w:type="dxa"/>
            <w:vAlign w:val="center"/>
          </w:tcPr>
          <w:p>
            <w:pPr>
              <w:pStyle w:val="12"/>
            </w:pPr>
            <w:r>
              <w:t>反应上级领导对课题研究成果的批示圈阅情况</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横向合作经费金额</w:t>
            </w:r>
          </w:p>
        </w:tc>
        <w:tc>
          <w:tcPr>
            <w:tcW w:w="3430" w:type="dxa"/>
            <w:vAlign w:val="center"/>
          </w:tcPr>
          <w:p>
            <w:pPr>
              <w:pStyle w:val="12"/>
            </w:pPr>
            <w:r>
              <w:t>反映学校科研水平</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扶持青年教师项目满意度</w:t>
            </w:r>
          </w:p>
        </w:tc>
        <w:tc>
          <w:tcPr>
            <w:tcW w:w="3430" w:type="dxa"/>
            <w:vAlign w:val="center"/>
          </w:tcPr>
          <w:p>
            <w:pPr>
              <w:pStyle w:val="12"/>
            </w:pPr>
            <w:r>
              <w:t>反映入选者对项目满意度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128"/>
      <w:r>
        <w:rPr>
          <w:rFonts w:ascii="方正仿宋_GBK" w:hAnsi="方正仿宋_GBK" w:eastAsia="方正仿宋_GBK" w:cs="方正仿宋_GBK"/>
          <w:sz w:val="28"/>
        </w:rPr>
        <w:t>124.天津市高校教师党支部书记“赋能拔尖”培育计划绩效目标表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用于支部开展党建联建等活动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1.党建联建，党支部与赋能点开展联学联建，资源互通、发展互促；教育服务有序开展；科技赋能明显；实践育人，开展调研实践活动突出。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培训、会议参加人次</w:t>
            </w:r>
          </w:p>
        </w:tc>
        <w:tc>
          <w:tcPr>
            <w:tcW w:w="3430" w:type="dxa"/>
            <w:vAlign w:val="center"/>
          </w:tcPr>
          <w:p>
            <w:pPr>
              <w:pStyle w:val="12"/>
            </w:pPr>
            <w:r>
              <w:t>会计支部培训、会议参加人次</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党建联建次数</w:t>
            </w:r>
          </w:p>
        </w:tc>
        <w:tc>
          <w:tcPr>
            <w:tcW w:w="3430" w:type="dxa"/>
            <w:vAlign w:val="center"/>
          </w:tcPr>
          <w:p>
            <w:pPr>
              <w:pStyle w:val="12"/>
            </w:pPr>
            <w:r>
              <w:t>新传支部党建联建次数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开展校内外党建共建</w:t>
            </w:r>
          </w:p>
        </w:tc>
        <w:tc>
          <w:tcPr>
            <w:tcW w:w="3430" w:type="dxa"/>
            <w:vAlign w:val="center"/>
          </w:tcPr>
          <w:p>
            <w:pPr>
              <w:pStyle w:val="12"/>
            </w:pPr>
            <w:r>
              <w:t>行政管理党支部开展党建共建</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围绕强国行专项行动，开展专门培训</w:t>
            </w:r>
          </w:p>
        </w:tc>
        <w:tc>
          <w:tcPr>
            <w:tcW w:w="3430" w:type="dxa"/>
            <w:vAlign w:val="center"/>
          </w:tcPr>
          <w:p>
            <w:pPr>
              <w:pStyle w:val="12"/>
            </w:pPr>
            <w:r>
              <w:t>财政支部开展</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建设微党课或课程思政精品课</w:t>
            </w:r>
          </w:p>
        </w:tc>
        <w:tc>
          <w:tcPr>
            <w:tcW w:w="3430" w:type="dxa"/>
            <w:vAlign w:val="center"/>
          </w:tcPr>
          <w:p>
            <w:pPr>
              <w:pStyle w:val="12"/>
            </w:pPr>
            <w:r>
              <w:t>行政管理党支部建设微党课或课程思政精品课</w:t>
            </w:r>
          </w:p>
        </w:tc>
        <w:tc>
          <w:tcPr>
            <w:tcW w:w="2551" w:type="dxa"/>
            <w:vAlign w:val="center"/>
          </w:tcPr>
          <w:p>
            <w:pPr>
              <w:pStyle w:val="12"/>
            </w:pPr>
            <w:r>
              <w:t>1-2门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科研讲座参与率</w:t>
            </w:r>
          </w:p>
        </w:tc>
        <w:tc>
          <w:tcPr>
            <w:tcW w:w="3430" w:type="dxa"/>
            <w:vAlign w:val="center"/>
          </w:tcPr>
          <w:p>
            <w:pPr>
              <w:pStyle w:val="12"/>
            </w:pPr>
            <w:r>
              <w:t>行政管理党支部科研参与率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培训考试优秀率</w:t>
            </w:r>
          </w:p>
        </w:tc>
        <w:tc>
          <w:tcPr>
            <w:tcW w:w="3430" w:type="dxa"/>
            <w:vAlign w:val="center"/>
          </w:tcPr>
          <w:p>
            <w:pPr>
              <w:pStyle w:val="12"/>
            </w:pPr>
            <w:r>
              <w:t>会计支部培训考试优秀率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党建联建参与率</w:t>
            </w:r>
          </w:p>
        </w:tc>
        <w:tc>
          <w:tcPr>
            <w:tcW w:w="3430" w:type="dxa"/>
            <w:vAlign w:val="center"/>
          </w:tcPr>
          <w:p>
            <w:pPr>
              <w:pStyle w:val="12"/>
            </w:pPr>
            <w:r>
              <w:t>新传支部党建联建参与率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培训出勤率</w:t>
            </w:r>
          </w:p>
        </w:tc>
        <w:tc>
          <w:tcPr>
            <w:tcW w:w="3430" w:type="dxa"/>
            <w:vAlign w:val="center"/>
          </w:tcPr>
          <w:p>
            <w:pPr>
              <w:pStyle w:val="12"/>
            </w:pPr>
            <w:r>
              <w:t>参加培训人数与支部总人数的比值</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强国行专项行动项目按时完成情况</w:t>
            </w:r>
          </w:p>
        </w:tc>
        <w:tc>
          <w:tcPr>
            <w:tcW w:w="3430" w:type="dxa"/>
            <w:vAlign w:val="center"/>
          </w:tcPr>
          <w:p>
            <w:pPr>
              <w:pStyle w:val="12"/>
            </w:pPr>
            <w:r>
              <w:t>强国行专项行动项目按时完成情况</w:t>
            </w:r>
          </w:p>
        </w:tc>
        <w:tc>
          <w:tcPr>
            <w:tcW w:w="2551" w:type="dxa"/>
            <w:vAlign w:val="center"/>
          </w:tcPr>
          <w:p>
            <w:pPr>
              <w:pStyle w:val="12"/>
            </w:pPr>
            <w:r>
              <w:t>2025年12月底完成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国家项目成本</w:t>
            </w:r>
          </w:p>
        </w:tc>
        <w:tc>
          <w:tcPr>
            <w:tcW w:w="3430" w:type="dxa"/>
            <w:vAlign w:val="center"/>
          </w:tcPr>
          <w:p>
            <w:pPr>
              <w:pStyle w:val="12"/>
            </w:pPr>
            <w:r>
              <w:t>项目成本</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市级项目成本</w:t>
            </w:r>
          </w:p>
        </w:tc>
        <w:tc>
          <w:tcPr>
            <w:tcW w:w="3430" w:type="dxa"/>
            <w:vAlign w:val="center"/>
          </w:tcPr>
          <w:p>
            <w:pPr>
              <w:pStyle w:val="12"/>
            </w:pPr>
            <w:r>
              <w:t>项目成本</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项目持续发挥作用期限</w:t>
            </w:r>
          </w:p>
        </w:tc>
        <w:tc>
          <w:tcPr>
            <w:tcW w:w="3430" w:type="dxa"/>
            <w:vAlign w:val="center"/>
          </w:tcPr>
          <w:p>
            <w:pPr>
              <w:pStyle w:val="12"/>
            </w:pPr>
            <w:r>
              <w:t>强国行专项行动项目持续发挥作用期限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支部教师研究成果增加</w:t>
            </w:r>
          </w:p>
        </w:tc>
        <w:tc>
          <w:tcPr>
            <w:tcW w:w="3430" w:type="dxa"/>
            <w:vAlign w:val="center"/>
          </w:tcPr>
          <w:p>
            <w:pPr>
              <w:pStyle w:val="12"/>
            </w:pPr>
            <w:r>
              <w:t>行政管理党支部获得论文和省部级以上科研项目</w:t>
            </w:r>
          </w:p>
        </w:tc>
        <w:tc>
          <w:tcPr>
            <w:tcW w:w="2551" w:type="dxa"/>
            <w:vAlign w:val="center"/>
          </w:tcPr>
          <w:p>
            <w:pPr>
              <w:pStyle w:val="12"/>
            </w:pPr>
            <w:r>
              <w:t>≥3篇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受训学员满意度</w:t>
            </w:r>
          </w:p>
        </w:tc>
        <w:tc>
          <w:tcPr>
            <w:tcW w:w="3430" w:type="dxa"/>
            <w:vAlign w:val="center"/>
          </w:tcPr>
          <w:p>
            <w:pPr>
              <w:pStyle w:val="12"/>
            </w:pPr>
            <w:r>
              <w:t>对培训效果满意的人数占培训总人数的比值</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129"/>
      <w:r>
        <w:rPr>
          <w:rFonts w:ascii="方正仿宋_GBK" w:hAnsi="方正仿宋_GBK" w:eastAsia="方正仿宋_GBK" w:cs="方正仿宋_GBK"/>
          <w:sz w:val="28"/>
        </w:rPr>
        <w:t>125.天津市高校落实《科教兴市人才强市行动方案》考核引导资金绩效目标表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670.00</w:t>
            </w:r>
          </w:p>
        </w:tc>
        <w:tc>
          <w:tcPr>
            <w:tcW w:w="1587" w:type="dxa"/>
            <w:vAlign w:val="center"/>
          </w:tcPr>
          <w:p>
            <w:pPr>
              <w:pStyle w:val="13"/>
            </w:pPr>
            <w:r>
              <w:t>其中：财政    资金</w:t>
            </w:r>
          </w:p>
        </w:tc>
        <w:tc>
          <w:tcPr>
            <w:tcW w:w="1843" w:type="dxa"/>
            <w:vAlign w:val="center"/>
          </w:tcPr>
          <w:p>
            <w:pPr>
              <w:pStyle w:val="12"/>
            </w:pPr>
            <w:r>
              <w:t>670.00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支付科教兴市项目建设费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新财经智慧教学实训平台致力于利用AI技术、大数据、物联网、可视化技术设备构建一个集成互动教学、教学创新的可视化管理平台，实现对互动教学和设备管理、服务的效能提升，推动学校的数字化转型，提升学校综合教学、办学能力。本次项目重点围绕传统教室的智慧化改造，利用信息化技术对教室进行教学环境提升、可视化呈现，为师生教学以及校园管理提供智能化的服务。</w:t>
            </w:r>
          </w:p>
          <w:p>
            <w:pPr>
              <w:pStyle w:val="12"/>
            </w:pPr>
            <w:r>
              <w:t>2.构建经济学数智化人才培养实验平台，建成数智贸易与商务实验室和数智经济实验室两个实验室，支撑经济学院数智化人才培养与实践教学模式创新，同时为教师与学生科研提供数据、算力方面的支撑。</w:t>
            </w:r>
          </w:p>
          <w:p>
            <w:pPr>
              <w:pStyle w:val="12"/>
            </w:pPr>
            <w:r>
              <w:t>3.训练学生在真实环境中运用已经掌握的专业知识，并在模拟与现实接轨的基础上真正实现最真实化的实习，提升学生的商业洞察、创新创业思维、解决的问题的综合能力，推动产教融合，实现创新应用型商业人才的培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建设数智贸易与商务实验室</w:t>
            </w:r>
          </w:p>
        </w:tc>
        <w:tc>
          <w:tcPr>
            <w:tcW w:w="3430" w:type="dxa"/>
            <w:vAlign w:val="center"/>
          </w:tcPr>
          <w:p>
            <w:pPr>
              <w:pStyle w:val="12"/>
            </w:pPr>
            <w:r>
              <w:t>建设数智贸易与商务实验室</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新建工商管理实习实验平台</w:t>
            </w:r>
          </w:p>
        </w:tc>
        <w:tc>
          <w:tcPr>
            <w:tcW w:w="3430" w:type="dxa"/>
            <w:vAlign w:val="center"/>
          </w:tcPr>
          <w:p>
            <w:pPr>
              <w:pStyle w:val="12"/>
            </w:pPr>
            <w:r>
              <w:t>弥补学院现有实训资源不足</w:t>
            </w:r>
          </w:p>
        </w:tc>
        <w:tc>
          <w:tcPr>
            <w:tcW w:w="2551" w:type="dxa"/>
            <w:vAlign w:val="center"/>
          </w:tcPr>
          <w:p>
            <w:pPr>
              <w:pStyle w:val="12"/>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3430" w:type="dxa"/>
            <w:vAlign w:val="center"/>
          </w:tcPr>
          <w:p>
            <w:pPr>
              <w:pStyle w:val="12"/>
            </w:pPr>
            <w:r>
              <w:t>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规定时间按时完成</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新财经智慧教学实训平台建设</w:t>
            </w:r>
          </w:p>
        </w:tc>
        <w:tc>
          <w:tcPr>
            <w:tcW w:w="3430" w:type="dxa"/>
            <w:vAlign w:val="center"/>
          </w:tcPr>
          <w:p>
            <w:pPr>
              <w:pStyle w:val="12"/>
            </w:pPr>
            <w:r>
              <w:t>预算在合理预算范围内</w:t>
            </w:r>
          </w:p>
        </w:tc>
        <w:tc>
          <w:tcPr>
            <w:tcW w:w="2551" w:type="dxa"/>
            <w:vAlign w:val="center"/>
          </w:tcPr>
          <w:p>
            <w:pPr>
              <w:pStyle w:val="12"/>
            </w:pPr>
            <w:r>
              <w:t>311.65万元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经济学数智化人才培养实验平台</w:t>
            </w:r>
          </w:p>
        </w:tc>
        <w:tc>
          <w:tcPr>
            <w:tcW w:w="3430" w:type="dxa"/>
            <w:vAlign w:val="center"/>
          </w:tcPr>
          <w:p>
            <w:pPr>
              <w:pStyle w:val="12"/>
            </w:pPr>
            <w:r>
              <w:t>预算在合理预算范围内</w:t>
            </w:r>
          </w:p>
        </w:tc>
        <w:tc>
          <w:tcPr>
            <w:tcW w:w="2551" w:type="dxa"/>
            <w:vAlign w:val="center"/>
          </w:tcPr>
          <w:p>
            <w:pPr>
              <w:pStyle w:val="12"/>
            </w:pPr>
            <w:r>
              <w:t>122.85万元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工商管理数智平台和数字品牌跨境营销建设经费</w:t>
            </w:r>
          </w:p>
        </w:tc>
        <w:tc>
          <w:tcPr>
            <w:tcW w:w="3430" w:type="dxa"/>
            <w:vAlign w:val="center"/>
          </w:tcPr>
          <w:p>
            <w:pPr>
              <w:pStyle w:val="12"/>
            </w:pPr>
            <w:r>
              <w:t>预算在合理预算范围内</w:t>
            </w:r>
          </w:p>
        </w:tc>
        <w:tc>
          <w:tcPr>
            <w:tcW w:w="2551" w:type="dxa"/>
            <w:vAlign w:val="center"/>
          </w:tcPr>
          <w:p>
            <w:pPr>
              <w:pStyle w:val="12"/>
            </w:pPr>
            <w:r>
              <w:t>235.5万元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环保资源利用率</w:t>
            </w:r>
          </w:p>
        </w:tc>
        <w:tc>
          <w:tcPr>
            <w:tcW w:w="3430" w:type="dxa"/>
            <w:vAlign w:val="center"/>
          </w:tcPr>
          <w:p>
            <w:pPr>
              <w:pStyle w:val="12"/>
            </w:pPr>
            <w:r>
              <w:t>环保资源利用率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项目持续发挥作用期限</w:t>
            </w:r>
          </w:p>
        </w:tc>
        <w:tc>
          <w:tcPr>
            <w:tcW w:w="3430" w:type="dxa"/>
            <w:vAlign w:val="center"/>
          </w:tcPr>
          <w:p>
            <w:pPr>
              <w:pStyle w:val="12"/>
            </w:pPr>
            <w:r>
              <w:t>设备实际使用时间</w:t>
            </w:r>
          </w:p>
        </w:tc>
        <w:tc>
          <w:tcPr>
            <w:tcW w:w="2551" w:type="dxa"/>
            <w:vAlign w:val="center"/>
          </w:tcPr>
          <w:p>
            <w:pPr>
              <w:pStyle w:val="12"/>
            </w:pPr>
            <w:r>
              <w:t>≥7年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师生使用满意度</w:t>
            </w:r>
          </w:p>
        </w:tc>
        <w:tc>
          <w:tcPr>
            <w:tcW w:w="3430" w:type="dxa"/>
            <w:vAlign w:val="center"/>
          </w:tcPr>
          <w:p>
            <w:pPr>
              <w:pStyle w:val="12"/>
            </w:pPr>
            <w:r>
              <w:t>师生使用满意度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130"/>
      <w:r>
        <w:rPr>
          <w:rFonts w:ascii="方正仿宋_GBK" w:hAnsi="方正仿宋_GBK" w:eastAsia="方正仿宋_GBK" w:cs="方正仿宋_GBK"/>
          <w:sz w:val="28"/>
        </w:rPr>
        <w:t>126.天津市科技计划项目结转资金绩效目标表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6.96</w:t>
            </w:r>
          </w:p>
        </w:tc>
        <w:tc>
          <w:tcPr>
            <w:tcW w:w="1587" w:type="dxa"/>
            <w:vAlign w:val="center"/>
          </w:tcPr>
          <w:p>
            <w:pPr>
              <w:pStyle w:val="13"/>
            </w:pPr>
            <w:r>
              <w:t>其中：财政    资金</w:t>
            </w:r>
          </w:p>
        </w:tc>
        <w:tc>
          <w:tcPr>
            <w:tcW w:w="1843" w:type="dxa"/>
            <w:vAlign w:val="center"/>
          </w:tcPr>
          <w:p>
            <w:pPr>
              <w:pStyle w:val="12"/>
            </w:pPr>
            <w:r>
              <w:t>6.96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围绕建设创新型国家和创新型城市的重要要求、目标和任务，就如何进一步推进科技体制机制创新、创新生态系统建设、创新平台建设，创业创新发展、加快科技成果转化、科技型企业发展、科技创新政策落实、科技人才引进培养等，提出研究项目指南建议。</w:t>
            </w:r>
          </w:p>
          <w:p>
            <w:pPr>
              <w:pStyle w:val="12"/>
            </w:pPr>
            <w:r>
              <w:t>2.对解决天津科技创新面临的当前和长远问题有职称作用的指南建议。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科研成果数</w:t>
            </w:r>
          </w:p>
        </w:tc>
        <w:tc>
          <w:tcPr>
            <w:tcW w:w="3430" w:type="dxa"/>
            <w:vAlign w:val="center"/>
          </w:tcPr>
          <w:p>
            <w:pPr>
              <w:pStyle w:val="12"/>
            </w:pPr>
            <w:r>
              <w:t>科研成果数</w:t>
            </w:r>
          </w:p>
        </w:tc>
        <w:tc>
          <w:tcPr>
            <w:tcW w:w="2551" w:type="dxa"/>
            <w:vAlign w:val="center"/>
          </w:tcPr>
          <w:p>
            <w:pPr>
              <w:pStyle w:val="1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科研项目结项通过率</w:t>
            </w:r>
          </w:p>
        </w:tc>
        <w:tc>
          <w:tcPr>
            <w:tcW w:w="3430" w:type="dxa"/>
            <w:vAlign w:val="center"/>
          </w:tcPr>
          <w:p>
            <w:pPr>
              <w:pStyle w:val="12"/>
            </w:pPr>
            <w:r>
              <w:t>科研项目结项通过率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提高科研水平</w:t>
            </w:r>
          </w:p>
        </w:tc>
        <w:tc>
          <w:tcPr>
            <w:tcW w:w="3430" w:type="dxa"/>
            <w:vAlign w:val="center"/>
          </w:tcPr>
          <w:p>
            <w:pPr>
              <w:pStyle w:val="12"/>
            </w:pPr>
            <w:r>
              <w:t>提高科研水平</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成本</w:t>
            </w:r>
          </w:p>
        </w:tc>
        <w:tc>
          <w:tcPr>
            <w:tcW w:w="2551" w:type="dxa"/>
            <w:vAlign w:val="center"/>
          </w:tcPr>
          <w:p>
            <w:pPr>
              <w:pStyle w:val="12"/>
            </w:pPr>
            <w:r>
              <w:t>6.96万元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科研成果被引用次数</w:t>
            </w:r>
          </w:p>
        </w:tc>
        <w:tc>
          <w:tcPr>
            <w:tcW w:w="3430" w:type="dxa"/>
            <w:vAlign w:val="center"/>
          </w:tcPr>
          <w:p>
            <w:pPr>
              <w:pStyle w:val="12"/>
            </w:pPr>
            <w:r>
              <w:t>科研成果被引用次数</w:t>
            </w:r>
          </w:p>
        </w:tc>
        <w:tc>
          <w:tcPr>
            <w:tcW w:w="2551" w:type="dxa"/>
            <w:vAlign w:val="center"/>
          </w:tcPr>
          <w:p>
            <w:pPr>
              <w:pStyle w:val="12"/>
            </w:pPr>
            <w:r>
              <w:t>资政建议被采纳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科研人员满意度</w:t>
            </w:r>
          </w:p>
        </w:tc>
        <w:tc>
          <w:tcPr>
            <w:tcW w:w="3430" w:type="dxa"/>
            <w:vAlign w:val="center"/>
          </w:tcPr>
          <w:p>
            <w:pPr>
              <w:pStyle w:val="12"/>
            </w:pPr>
            <w:r>
              <w:t>科研人员满意度</w:t>
            </w:r>
          </w:p>
        </w:tc>
        <w:tc>
          <w:tcPr>
            <w:tcW w:w="2551" w:type="dxa"/>
            <w:vAlign w:val="center"/>
          </w:tcPr>
          <w:p>
            <w:pPr>
              <w:pStyle w:val="12"/>
            </w:pPr>
            <w:r>
              <w:t>提升</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131"/>
      <w:r>
        <w:rPr>
          <w:rFonts w:ascii="方正仿宋_GBK" w:hAnsi="方正仿宋_GBK" w:eastAsia="方正仿宋_GBK" w:cs="方正仿宋_GBK"/>
          <w:sz w:val="28"/>
        </w:rPr>
        <w:t>127.天津市外国留学生政府奖学金绩效目标表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用于发放天津市外国留学生奖助学金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落实国家来华留学教育政策，培育“一带一路”沿线生源国市场，促进天津市高等学校外国留学生教育的发展，促进高校人才培养、科学研究、社会服务以及文化交流工作。适度扩大我校留学生教育规模、提高我校来华留学生培养质量</w:t>
            </w:r>
          </w:p>
          <w:p>
            <w:pPr>
              <w:pStyle w:val="12"/>
            </w:pPr>
            <w:r>
              <w:t>2.严格执行《天津市外国留学生政府奖学金管理办法》，细化奖学金生选拔流程，按时按量发放奖学金 ，强化奖学金使用的监督和约束机制。</w:t>
            </w:r>
          </w:p>
          <w:p>
            <w:pPr>
              <w:pStyle w:val="12"/>
            </w:pPr>
            <w:r>
              <w:t>3.适度扩大我校留学生教育规模， 提高我校来华留学生培养质量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资助学生数量</w:t>
            </w:r>
          </w:p>
        </w:tc>
        <w:tc>
          <w:tcPr>
            <w:tcW w:w="3430" w:type="dxa"/>
            <w:vAlign w:val="center"/>
          </w:tcPr>
          <w:p>
            <w:pPr>
              <w:pStyle w:val="12"/>
            </w:pPr>
            <w:r>
              <w:t>资助来我市学习或开展科研的外国留学生人数</w:t>
            </w:r>
          </w:p>
        </w:tc>
        <w:tc>
          <w:tcPr>
            <w:tcW w:w="2551" w:type="dxa"/>
            <w:vAlign w:val="center"/>
          </w:tcPr>
          <w:p>
            <w:pPr>
              <w:pStyle w:val="1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奖助学金发放合规率</w:t>
            </w:r>
          </w:p>
        </w:tc>
        <w:tc>
          <w:tcPr>
            <w:tcW w:w="3430" w:type="dxa"/>
            <w:vAlign w:val="center"/>
          </w:tcPr>
          <w:p>
            <w:pPr>
              <w:pStyle w:val="12"/>
            </w:pPr>
            <w:r>
              <w:t>奖助学金发放合规率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奖助学金发放及时性</w:t>
            </w:r>
          </w:p>
        </w:tc>
        <w:tc>
          <w:tcPr>
            <w:tcW w:w="3430" w:type="dxa"/>
            <w:vAlign w:val="center"/>
          </w:tcPr>
          <w:p>
            <w:pPr>
              <w:pStyle w:val="12"/>
            </w:pPr>
            <w:r>
              <w:t>奖助学金发放及时性</w:t>
            </w:r>
          </w:p>
        </w:tc>
        <w:tc>
          <w:tcPr>
            <w:tcW w:w="2551" w:type="dxa"/>
            <w:vAlign w:val="center"/>
          </w:tcPr>
          <w:p>
            <w:pPr>
              <w:pStyle w:val="12"/>
            </w:pPr>
            <w:r>
              <w:t>及时发放到学生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发放金额</w:t>
            </w:r>
          </w:p>
        </w:tc>
        <w:tc>
          <w:tcPr>
            <w:tcW w:w="3430" w:type="dxa"/>
            <w:vAlign w:val="center"/>
          </w:tcPr>
          <w:p>
            <w:pPr>
              <w:pStyle w:val="12"/>
            </w:pPr>
            <w:r>
              <w:t>发放金额</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促进天津市高等学校外国留学生教育发展</w:t>
            </w:r>
          </w:p>
        </w:tc>
        <w:tc>
          <w:tcPr>
            <w:tcW w:w="3430" w:type="dxa"/>
            <w:vAlign w:val="center"/>
          </w:tcPr>
          <w:p>
            <w:pPr>
              <w:pStyle w:val="12"/>
            </w:pPr>
            <w:r>
              <w:t>促进天津市高等学校外国留学生教育发展</w:t>
            </w:r>
          </w:p>
        </w:tc>
        <w:tc>
          <w:tcPr>
            <w:tcW w:w="2551" w:type="dxa"/>
            <w:vAlign w:val="center"/>
          </w:tcPr>
          <w:p>
            <w:pPr>
              <w:pStyle w:val="12"/>
            </w:pPr>
            <w:r>
              <w:t>充分利用天津市外国留学生政府奖学金，积极开拓生源市场，助推留学生教育提质增效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打造留学天津品牌，助力天津教育对外开放</w:t>
            </w:r>
          </w:p>
        </w:tc>
        <w:tc>
          <w:tcPr>
            <w:tcW w:w="3430" w:type="dxa"/>
            <w:vAlign w:val="center"/>
          </w:tcPr>
          <w:p>
            <w:pPr>
              <w:pStyle w:val="12"/>
            </w:pPr>
            <w:r>
              <w:t>打造留学天津品牌，助力天津教育对外开放</w:t>
            </w:r>
          </w:p>
        </w:tc>
        <w:tc>
          <w:tcPr>
            <w:tcW w:w="2551" w:type="dxa"/>
            <w:vAlign w:val="center"/>
          </w:tcPr>
          <w:p>
            <w:pPr>
              <w:pStyle w:val="12"/>
            </w:pPr>
            <w:r>
              <w:t>提升天津市高等学校外国留学生教育影响力、辐射力、吸引力。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受助学生满意度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132"/>
      <w:r>
        <w:rPr>
          <w:rFonts w:ascii="方正仿宋_GBK" w:hAnsi="方正仿宋_GBK" w:eastAsia="方正仿宋_GBK" w:cs="方正仿宋_GBK"/>
          <w:sz w:val="28"/>
        </w:rPr>
        <w:t>128.学生资助补助经费-中央专款绩效目标表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1328.43</w:t>
            </w:r>
          </w:p>
        </w:tc>
        <w:tc>
          <w:tcPr>
            <w:tcW w:w="1587" w:type="dxa"/>
            <w:vAlign w:val="center"/>
          </w:tcPr>
          <w:p>
            <w:pPr>
              <w:pStyle w:val="13"/>
            </w:pPr>
            <w:r>
              <w:t>其中：财政    资金</w:t>
            </w:r>
          </w:p>
        </w:tc>
        <w:tc>
          <w:tcPr>
            <w:tcW w:w="1843" w:type="dxa"/>
            <w:vAlign w:val="center"/>
          </w:tcPr>
          <w:p>
            <w:pPr>
              <w:pStyle w:val="12"/>
            </w:pPr>
            <w:r>
              <w:t>1328.43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1.帮助家庭困难的学生顺利完成学业，取得全面均衡发展，更好地投入社会，贡献社会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资助研究生人数</w:t>
            </w:r>
          </w:p>
        </w:tc>
        <w:tc>
          <w:tcPr>
            <w:tcW w:w="3430" w:type="dxa"/>
            <w:vAlign w:val="center"/>
          </w:tcPr>
          <w:p>
            <w:pPr>
              <w:pStyle w:val="12"/>
            </w:pPr>
            <w:r>
              <w:t>资助研究生人数</w:t>
            </w:r>
          </w:p>
        </w:tc>
        <w:tc>
          <w:tcPr>
            <w:tcW w:w="2551" w:type="dxa"/>
            <w:vAlign w:val="center"/>
          </w:tcPr>
          <w:p>
            <w:pPr>
              <w:pStyle w:val="12"/>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资助本科生人数</w:t>
            </w:r>
          </w:p>
        </w:tc>
        <w:tc>
          <w:tcPr>
            <w:tcW w:w="3430" w:type="dxa"/>
            <w:vAlign w:val="center"/>
          </w:tcPr>
          <w:p>
            <w:pPr>
              <w:pStyle w:val="12"/>
            </w:pPr>
            <w:r>
              <w:t>资助本科生人数</w:t>
            </w:r>
          </w:p>
        </w:tc>
        <w:tc>
          <w:tcPr>
            <w:tcW w:w="2551" w:type="dxa"/>
            <w:vAlign w:val="center"/>
          </w:tcPr>
          <w:p>
            <w:pPr>
              <w:pStyle w:val="1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奖助学金发放合规率</w:t>
            </w:r>
          </w:p>
        </w:tc>
        <w:tc>
          <w:tcPr>
            <w:tcW w:w="3430" w:type="dxa"/>
            <w:vAlign w:val="center"/>
          </w:tcPr>
          <w:p>
            <w:pPr>
              <w:pStyle w:val="12"/>
            </w:pPr>
            <w:r>
              <w:t>奖助学金发放合规率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奖助金发放及时性</w:t>
            </w:r>
          </w:p>
        </w:tc>
        <w:tc>
          <w:tcPr>
            <w:tcW w:w="3430" w:type="dxa"/>
            <w:vAlign w:val="center"/>
          </w:tcPr>
          <w:p>
            <w:pPr>
              <w:pStyle w:val="12"/>
            </w:pPr>
            <w:r>
              <w:t>奖助金发放及时性</w:t>
            </w:r>
          </w:p>
        </w:tc>
        <w:tc>
          <w:tcPr>
            <w:tcW w:w="2551" w:type="dxa"/>
            <w:vAlign w:val="center"/>
          </w:tcPr>
          <w:p>
            <w:pPr>
              <w:pStyle w:val="12"/>
            </w:pPr>
            <w:r>
              <w:t>确保2025年12月31日前发放到位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发放补助资金数额</w:t>
            </w:r>
          </w:p>
        </w:tc>
        <w:tc>
          <w:tcPr>
            <w:tcW w:w="3430" w:type="dxa"/>
            <w:vAlign w:val="center"/>
          </w:tcPr>
          <w:p>
            <w:pPr>
              <w:pStyle w:val="12"/>
            </w:pPr>
            <w:r>
              <w:t>发放补助资金数额</w:t>
            </w:r>
          </w:p>
        </w:tc>
        <w:tc>
          <w:tcPr>
            <w:tcW w:w="2551" w:type="dxa"/>
            <w:vAlign w:val="center"/>
          </w:tcPr>
          <w:p>
            <w:pPr>
              <w:pStyle w:val="12"/>
            </w:pPr>
            <w:r>
              <w:t>1328.43万元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保证学校家庭经济困难学生均能享受资助，同时受资助学生完成学业回馈社会率达到80%以上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资助政策发挥作用时间</w:t>
            </w:r>
          </w:p>
        </w:tc>
        <w:tc>
          <w:tcPr>
            <w:tcW w:w="3430" w:type="dxa"/>
            <w:vAlign w:val="center"/>
          </w:tcPr>
          <w:p>
            <w:pPr>
              <w:pStyle w:val="12"/>
            </w:pPr>
            <w:r>
              <w:t>资助政策发挥作用时间</w:t>
            </w:r>
          </w:p>
        </w:tc>
        <w:tc>
          <w:tcPr>
            <w:tcW w:w="2551" w:type="dxa"/>
            <w:vAlign w:val="center"/>
          </w:tcPr>
          <w:p>
            <w:pPr>
              <w:pStyle w:val="12"/>
            </w:pPr>
            <w:r>
              <w:t>确保学生在校学习期间3-4年，学校每年将资助工作经费纳入预算安排，专款专用，保证困难学生应助尽助，同时设立校内学生奖助基金，拓宽奖助学生范围，保证学生顺利完成学业。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受资助学生满意度</w:t>
            </w:r>
          </w:p>
        </w:tc>
        <w:tc>
          <w:tcPr>
            <w:tcW w:w="3430" w:type="dxa"/>
            <w:vAlign w:val="center"/>
          </w:tcPr>
          <w:p>
            <w:pPr>
              <w:pStyle w:val="12"/>
            </w:pPr>
            <w:r>
              <w:t>受资助学生满意度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133"/>
      <w:r>
        <w:rPr>
          <w:rFonts w:ascii="方正仿宋_GBK" w:hAnsi="方正仿宋_GBK" w:eastAsia="方正仿宋_GBK" w:cs="方正仿宋_GBK"/>
          <w:sz w:val="28"/>
        </w:rPr>
        <w:t>129.学生资助政策体系绩效目标表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3601.90</w:t>
            </w:r>
          </w:p>
        </w:tc>
        <w:tc>
          <w:tcPr>
            <w:tcW w:w="1587" w:type="dxa"/>
            <w:vAlign w:val="center"/>
          </w:tcPr>
          <w:p>
            <w:pPr>
              <w:pStyle w:val="13"/>
            </w:pPr>
            <w:r>
              <w:t>其中：财政    资金</w:t>
            </w:r>
          </w:p>
        </w:tc>
        <w:tc>
          <w:tcPr>
            <w:tcW w:w="1843" w:type="dxa"/>
            <w:vAlign w:val="center"/>
          </w:tcPr>
          <w:p>
            <w:pPr>
              <w:pStyle w:val="12"/>
            </w:pPr>
            <w:r>
              <w:t>3601.90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1.帮助家庭困难的学生顺利完成学业，取得全面均衡发展，更好地投入社会，贡献社会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受资助学生数量</w:t>
            </w:r>
          </w:p>
        </w:tc>
        <w:tc>
          <w:tcPr>
            <w:tcW w:w="3430" w:type="dxa"/>
            <w:vAlign w:val="center"/>
          </w:tcPr>
          <w:p>
            <w:pPr>
              <w:pStyle w:val="12"/>
            </w:pPr>
            <w:r>
              <w:t>本科生</w:t>
            </w:r>
          </w:p>
        </w:tc>
        <w:tc>
          <w:tcPr>
            <w:tcW w:w="2551" w:type="dxa"/>
            <w:vAlign w:val="center"/>
          </w:tcPr>
          <w:p>
            <w:pPr>
              <w:pStyle w:val="12"/>
            </w:pPr>
            <w:r>
              <w:t>≥2500人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受资助学生数量</w:t>
            </w:r>
          </w:p>
        </w:tc>
        <w:tc>
          <w:tcPr>
            <w:tcW w:w="3430" w:type="dxa"/>
            <w:vAlign w:val="center"/>
          </w:tcPr>
          <w:p>
            <w:pPr>
              <w:pStyle w:val="12"/>
            </w:pPr>
            <w:r>
              <w:t>研究生</w:t>
            </w:r>
          </w:p>
        </w:tc>
        <w:tc>
          <w:tcPr>
            <w:tcW w:w="2551" w:type="dxa"/>
            <w:vAlign w:val="center"/>
          </w:tcPr>
          <w:p>
            <w:pPr>
              <w:pStyle w:val="12"/>
            </w:pPr>
            <w:r>
              <w:t>≥2800人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奖助学金发放合规率</w:t>
            </w:r>
          </w:p>
        </w:tc>
        <w:tc>
          <w:tcPr>
            <w:tcW w:w="3430" w:type="dxa"/>
            <w:vAlign w:val="center"/>
          </w:tcPr>
          <w:p>
            <w:pPr>
              <w:pStyle w:val="12"/>
            </w:pPr>
            <w:r>
              <w:t>奖助学金发放合规率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奖助学金发放及时性</w:t>
            </w:r>
          </w:p>
        </w:tc>
        <w:tc>
          <w:tcPr>
            <w:tcW w:w="3430" w:type="dxa"/>
            <w:vAlign w:val="center"/>
          </w:tcPr>
          <w:p>
            <w:pPr>
              <w:pStyle w:val="12"/>
            </w:pPr>
            <w:r>
              <w:t>发放时间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发放奖助学金总额</w:t>
            </w:r>
          </w:p>
        </w:tc>
        <w:tc>
          <w:tcPr>
            <w:tcW w:w="3430" w:type="dxa"/>
            <w:vAlign w:val="center"/>
          </w:tcPr>
          <w:p>
            <w:pPr>
              <w:pStyle w:val="12"/>
            </w:pPr>
            <w:r>
              <w:t>发放奖助学金总额</w:t>
            </w:r>
          </w:p>
        </w:tc>
        <w:tc>
          <w:tcPr>
            <w:tcW w:w="2551" w:type="dxa"/>
            <w:vAlign w:val="center"/>
          </w:tcPr>
          <w:p>
            <w:pPr>
              <w:pStyle w:val="12"/>
            </w:pPr>
            <w:r>
              <w:t>3601.9万元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保证学校家庭经济困难学生均能享受资助，同时受资助学生完成学业回馈社会率达到80%以上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资助政策发挥作用时间</w:t>
            </w:r>
          </w:p>
        </w:tc>
        <w:tc>
          <w:tcPr>
            <w:tcW w:w="3430" w:type="dxa"/>
            <w:vAlign w:val="center"/>
          </w:tcPr>
          <w:p>
            <w:pPr>
              <w:pStyle w:val="12"/>
            </w:pPr>
            <w:r>
              <w:t>资助政策发挥作用时间</w:t>
            </w:r>
          </w:p>
        </w:tc>
        <w:tc>
          <w:tcPr>
            <w:tcW w:w="2551" w:type="dxa"/>
            <w:vAlign w:val="center"/>
          </w:tcPr>
          <w:p>
            <w:pPr>
              <w:pStyle w:val="12"/>
            </w:pPr>
            <w:r>
              <w:t>学校每年将资助工作经费纳入预算安排，专款专用，保证困难学生应助尽助，同时设立校内学生奖助基金，拓宽奖助学生范围，保证学生顺利完成学业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受资助学生满意度</w:t>
            </w:r>
          </w:p>
        </w:tc>
        <w:tc>
          <w:tcPr>
            <w:tcW w:w="3430" w:type="dxa"/>
            <w:vAlign w:val="center"/>
          </w:tcPr>
          <w:p>
            <w:pPr>
              <w:pStyle w:val="12"/>
            </w:pPr>
            <w:r>
              <w:t>受资助学生满意度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134"/>
      <w:r>
        <w:rPr>
          <w:rFonts w:ascii="方正仿宋_GBK" w:hAnsi="方正仿宋_GBK" w:eastAsia="方正仿宋_GBK" w:cs="方正仿宋_GBK"/>
          <w:sz w:val="28"/>
        </w:rPr>
        <w:t>130.学校思想政治工作补助项目绩效目标表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350.10</w:t>
            </w:r>
          </w:p>
        </w:tc>
        <w:tc>
          <w:tcPr>
            <w:tcW w:w="1587" w:type="dxa"/>
            <w:vAlign w:val="center"/>
          </w:tcPr>
          <w:p>
            <w:pPr>
              <w:pStyle w:val="13"/>
            </w:pPr>
            <w:r>
              <w:t>其中：财政    资金</w:t>
            </w:r>
          </w:p>
        </w:tc>
        <w:tc>
          <w:tcPr>
            <w:tcW w:w="1843" w:type="dxa"/>
            <w:vAlign w:val="center"/>
          </w:tcPr>
          <w:p>
            <w:pPr>
              <w:pStyle w:val="12"/>
            </w:pPr>
            <w:r>
              <w:t>350.10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支付学生思政工作经费项目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提升全市网络骨干人才专业技术能力，召开新媒体师生骨干培训等；2.保障易班超级校园app安全稳定运行、版本迭代配适和内容建设。3.制作多样化网络作品、开展网络使用大数据分析、网络作品评审等；4.易彩津生融媒体平台内容建设；5.保障全市大中小思政工作各平台的稳定使用和升级开发，包括全市思政工作考核系统、思政工作数据填报系统、辅导员在线学习平台、网路数据分析评估系统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录制播出《信仰的力量》思政课节目</w:t>
            </w:r>
          </w:p>
        </w:tc>
        <w:tc>
          <w:tcPr>
            <w:tcW w:w="3430" w:type="dxa"/>
            <w:vAlign w:val="center"/>
          </w:tcPr>
          <w:p>
            <w:pPr>
              <w:pStyle w:val="12"/>
            </w:pPr>
            <w:r>
              <w:t>录制播出《信仰的力量》思政课节目</w:t>
            </w:r>
          </w:p>
        </w:tc>
        <w:tc>
          <w:tcPr>
            <w:tcW w:w="2551" w:type="dxa"/>
            <w:vAlign w:val="center"/>
          </w:tcPr>
          <w:p>
            <w:pPr>
              <w:pStyle w:val="12"/>
            </w:pPr>
            <w:r>
              <w:t>4期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面向全市教育系统融媒体中心下设各单位通讯员队伍开展培训参加人数</w:t>
            </w:r>
          </w:p>
        </w:tc>
        <w:tc>
          <w:tcPr>
            <w:tcW w:w="3430" w:type="dxa"/>
            <w:vAlign w:val="center"/>
          </w:tcPr>
          <w:p>
            <w:pPr>
              <w:pStyle w:val="12"/>
            </w:pPr>
            <w:r>
              <w:t xml:space="preserve"> 面向全市教育系统融媒体中心下设各单位通讯员队伍开展培训参加人数</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举办思政精品项目申报工作</w:t>
            </w:r>
          </w:p>
        </w:tc>
        <w:tc>
          <w:tcPr>
            <w:tcW w:w="3430" w:type="dxa"/>
            <w:vAlign w:val="center"/>
          </w:tcPr>
          <w:p>
            <w:pPr>
              <w:pStyle w:val="12"/>
            </w:pPr>
            <w:r>
              <w:t>举办思政精品项目申报工作次数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面向全市高校辅导员和学生骨干举办培训场次</w:t>
            </w:r>
          </w:p>
        </w:tc>
        <w:tc>
          <w:tcPr>
            <w:tcW w:w="3430" w:type="dxa"/>
            <w:vAlign w:val="center"/>
          </w:tcPr>
          <w:p>
            <w:pPr>
              <w:pStyle w:val="12"/>
            </w:pPr>
            <w:r>
              <w:t>面向全市高校辅导员和学生骨干举办培训场次</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天津市思政课教学质量评价标准化总平均分</w:t>
            </w:r>
          </w:p>
        </w:tc>
        <w:tc>
          <w:tcPr>
            <w:tcW w:w="3430" w:type="dxa"/>
            <w:vAlign w:val="center"/>
          </w:tcPr>
          <w:p>
            <w:pPr>
              <w:pStyle w:val="12"/>
            </w:pPr>
            <w:r>
              <w:t>天津市思政课教学质量评价标准化总平均分</w:t>
            </w:r>
          </w:p>
        </w:tc>
        <w:tc>
          <w:tcPr>
            <w:tcW w:w="2551" w:type="dxa"/>
            <w:vAlign w:val="center"/>
          </w:tcPr>
          <w:p>
            <w:pPr>
              <w:pStyle w:val="12"/>
            </w:pPr>
            <w:r>
              <w:t>≥80分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提高参训学员理论水平</w:t>
            </w:r>
          </w:p>
        </w:tc>
        <w:tc>
          <w:tcPr>
            <w:tcW w:w="3430" w:type="dxa"/>
            <w:vAlign w:val="center"/>
          </w:tcPr>
          <w:p>
            <w:pPr>
              <w:pStyle w:val="12"/>
            </w:pPr>
            <w:r>
              <w:t>学员结业率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面向全市高校辅导员设立的课题研究成果验收通过率</w:t>
            </w:r>
          </w:p>
        </w:tc>
        <w:tc>
          <w:tcPr>
            <w:tcW w:w="3430" w:type="dxa"/>
            <w:vAlign w:val="center"/>
          </w:tcPr>
          <w:p>
            <w:pPr>
              <w:pStyle w:val="12"/>
            </w:pPr>
            <w:r>
              <w:t>面向全市高校辅导员设立的课题研究成果验收通过率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产出作品及运维平台覆盖面和影响力</w:t>
            </w:r>
          </w:p>
        </w:tc>
        <w:tc>
          <w:tcPr>
            <w:tcW w:w="3430" w:type="dxa"/>
            <w:vAlign w:val="center"/>
          </w:tcPr>
          <w:p>
            <w:pPr>
              <w:pStyle w:val="12"/>
            </w:pPr>
            <w:r>
              <w:t>产出作品及运维平台覆盖面和影响力</w:t>
            </w:r>
          </w:p>
        </w:tc>
        <w:tc>
          <w:tcPr>
            <w:tcW w:w="2551" w:type="dxa"/>
            <w:vAlign w:val="center"/>
          </w:tcPr>
          <w:p>
            <w:pPr>
              <w:pStyle w:val="12"/>
            </w:pPr>
            <w:r>
              <w:t>≥30万人才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形成思政课教学质量评价研究报告</w:t>
            </w:r>
          </w:p>
        </w:tc>
        <w:tc>
          <w:tcPr>
            <w:tcW w:w="3430" w:type="dxa"/>
            <w:vAlign w:val="center"/>
          </w:tcPr>
          <w:p>
            <w:pPr>
              <w:pStyle w:val="12"/>
            </w:pPr>
            <w:r>
              <w:t>形成思政课教学质量评价研究报告用时</w:t>
            </w:r>
          </w:p>
        </w:tc>
        <w:tc>
          <w:tcPr>
            <w:tcW w:w="2551" w:type="dxa"/>
            <w:vAlign w:val="center"/>
          </w:tcPr>
          <w:p>
            <w:pPr>
              <w:pStyle w:val="12"/>
            </w:pPr>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天津思政云单个思政课教学视频资源制作成本</w:t>
            </w:r>
          </w:p>
        </w:tc>
        <w:tc>
          <w:tcPr>
            <w:tcW w:w="3430" w:type="dxa"/>
            <w:vAlign w:val="center"/>
          </w:tcPr>
          <w:p>
            <w:pPr>
              <w:pStyle w:val="12"/>
            </w:pPr>
            <w:r>
              <w:t>思政课教学视频制作技术服务费用</w:t>
            </w:r>
          </w:p>
        </w:tc>
        <w:tc>
          <w:tcPr>
            <w:tcW w:w="2551" w:type="dxa"/>
            <w:vAlign w:val="center"/>
          </w:tcPr>
          <w:p>
            <w:pPr>
              <w:pStyle w:val="12"/>
            </w:pPr>
            <w:r>
              <w:t>≤5000元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重要思政课教学改革活动市级、国家级媒体报道频次</w:t>
            </w:r>
          </w:p>
        </w:tc>
        <w:tc>
          <w:tcPr>
            <w:tcW w:w="3430" w:type="dxa"/>
            <w:vAlign w:val="center"/>
          </w:tcPr>
          <w:p>
            <w:pPr>
              <w:pStyle w:val="12"/>
            </w:pPr>
            <w:r>
              <w:t>重要思政课教学改革活动市级、国家级媒体报道频次</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高水平工作案例和新闻报道</w:t>
            </w:r>
          </w:p>
        </w:tc>
        <w:tc>
          <w:tcPr>
            <w:tcW w:w="3430" w:type="dxa"/>
            <w:vAlign w:val="center"/>
          </w:tcPr>
          <w:p>
            <w:pPr>
              <w:pStyle w:val="12"/>
            </w:pPr>
            <w:r>
              <w:t>高水平工作案例和新闻报道</w:t>
            </w:r>
          </w:p>
        </w:tc>
        <w:tc>
          <w:tcPr>
            <w:tcW w:w="2551" w:type="dxa"/>
            <w:vAlign w:val="center"/>
          </w:tcPr>
          <w:p>
            <w:pPr>
              <w:pStyle w:val="12"/>
            </w:pPr>
            <w:r>
              <w:t>大于等于3个/篇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学员满意度</w:t>
            </w:r>
          </w:p>
        </w:tc>
        <w:tc>
          <w:tcPr>
            <w:tcW w:w="3430" w:type="dxa"/>
            <w:vAlign w:val="center"/>
          </w:tcPr>
          <w:p>
            <w:pPr>
              <w:pStyle w:val="12"/>
            </w:pPr>
            <w:r>
              <w:t>学员满意度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天津市学校思想政治教育新媒体联盟单位满意度</w:t>
            </w:r>
          </w:p>
        </w:tc>
        <w:tc>
          <w:tcPr>
            <w:tcW w:w="3430" w:type="dxa"/>
            <w:vAlign w:val="center"/>
          </w:tcPr>
          <w:p>
            <w:pPr>
              <w:pStyle w:val="12"/>
            </w:pPr>
            <w:r>
              <w:t>天津市学校思想政治教育新媒体联盟单位满意度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135"/>
      <w:r>
        <w:rPr>
          <w:rFonts w:ascii="方正仿宋_GBK" w:hAnsi="方正仿宋_GBK" w:eastAsia="方正仿宋_GBK" w:cs="方正仿宋_GBK"/>
          <w:sz w:val="28"/>
        </w:rPr>
        <w:t>131.支持地方高校改革发展资金-2025年中央专款绩效目标表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330203天津财经大学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支持地方高校改革发展资金-2025年中央专款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974.30</w:t>
            </w:r>
          </w:p>
        </w:tc>
        <w:tc>
          <w:tcPr>
            <w:tcW w:w="1587" w:type="dxa"/>
            <w:vAlign w:val="center"/>
          </w:tcPr>
          <w:p>
            <w:pPr>
              <w:pStyle w:val="13"/>
            </w:pPr>
            <w:r>
              <w:t>其中：财政    资金</w:t>
            </w:r>
          </w:p>
        </w:tc>
        <w:tc>
          <w:tcPr>
            <w:tcW w:w="1843" w:type="dxa"/>
            <w:vAlign w:val="center"/>
          </w:tcPr>
          <w:p>
            <w:pPr>
              <w:pStyle w:val="12"/>
            </w:pPr>
            <w:r>
              <w:t>974.30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用于支付中央支持地方项目建设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深入贯彻落实习近平新时代中国特色社会主义思想，围绕学校工作重点，打造夯实理论基础、多元主体协同的实践育人模式，丰富实践经验、培养创新精神，全方位助力我校教育教学及学科建设工作。积极响应国家数字要素乘势而上的发展要求，契合人才培养质量提升的实际需求，加速传统人文社科类专业数字化、智能化升级改造。</w:t>
            </w:r>
          </w:p>
          <w:p>
            <w:pPr>
              <w:pStyle w:val="12"/>
            </w:pPr>
            <w:r>
              <w:t>2.在现有网络安全防护体系及云桌面建设基础上，整合并优化云桌面及配套网络服务器资源，全面升级网络安全态势感知、Web应用防火墙、漏洞扫描等关键系统，为学校教学科研活动提供坚实的信息安全保障。通过断路器的升级与改造，使整个电力系统的稳定性能够得到显著提升，有效延长设备的使用寿命，更为学校的教学和科研工作提供了更为安全、稳定、可靠的电力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支持的学科数量</w:t>
            </w:r>
          </w:p>
        </w:tc>
        <w:tc>
          <w:tcPr>
            <w:tcW w:w="3430" w:type="dxa"/>
            <w:vAlign w:val="center"/>
          </w:tcPr>
          <w:p>
            <w:pPr>
              <w:pStyle w:val="12"/>
            </w:pPr>
            <w:r>
              <w:t>支持的学科数量</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支持的教学实验室数量</w:t>
            </w:r>
          </w:p>
        </w:tc>
        <w:tc>
          <w:tcPr>
            <w:tcW w:w="3430" w:type="dxa"/>
            <w:vAlign w:val="center"/>
          </w:tcPr>
          <w:p>
            <w:pPr>
              <w:pStyle w:val="12"/>
            </w:pPr>
            <w:r>
              <w:t>支持的教学实验室数量</w:t>
            </w:r>
          </w:p>
        </w:tc>
        <w:tc>
          <w:tcPr>
            <w:tcW w:w="2551" w:type="dxa"/>
            <w:vAlign w:val="center"/>
          </w:tcPr>
          <w:p>
            <w:pPr>
              <w:pStyle w:val="12"/>
            </w:pPr>
            <w:r>
              <w:t>31个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支持的科研基地和实训中心数量</w:t>
            </w:r>
          </w:p>
        </w:tc>
        <w:tc>
          <w:tcPr>
            <w:tcW w:w="3430" w:type="dxa"/>
            <w:vAlign w:val="center"/>
          </w:tcPr>
          <w:p>
            <w:pPr>
              <w:pStyle w:val="12"/>
            </w:pPr>
            <w:r>
              <w:t>支持的科研基地和实训中心数量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网络设备日平均运行时间</w:t>
            </w:r>
          </w:p>
        </w:tc>
        <w:tc>
          <w:tcPr>
            <w:tcW w:w="3430" w:type="dxa"/>
            <w:vAlign w:val="center"/>
          </w:tcPr>
          <w:p>
            <w:pPr>
              <w:pStyle w:val="12"/>
            </w:pPr>
            <w:r>
              <w:t>网络设备日平均运行时间</w:t>
            </w:r>
          </w:p>
        </w:tc>
        <w:tc>
          <w:tcPr>
            <w:tcW w:w="2551" w:type="dxa"/>
            <w:vAlign w:val="center"/>
          </w:tcPr>
          <w:p>
            <w:pPr>
              <w:pStyle w:val="12"/>
            </w:pPr>
            <w:r>
              <w:t>≥20小时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网络设备运行寿命</w:t>
            </w:r>
          </w:p>
        </w:tc>
        <w:tc>
          <w:tcPr>
            <w:tcW w:w="3430" w:type="dxa"/>
            <w:vAlign w:val="center"/>
          </w:tcPr>
          <w:p>
            <w:pPr>
              <w:pStyle w:val="12"/>
            </w:pPr>
            <w:r>
              <w:t>网络设备运行寿命</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新财经智慧课堂建设成本</w:t>
            </w:r>
          </w:p>
        </w:tc>
        <w:tc>
          <w:tcPr>
            <w:tcW w:w="3430" w:type="dxa"/>
            <w:vAlign w:val="center"/>
          </w:tcPr>
          <w:p>
            <w:pPr>
              <w:pStyle w:val="12"/>
            </w:pPr>
            <w:r>
              <w:t>项目成本控制数</w:t>
            </w:r>
          </w:p>
        </w:tc>
        <w:tc>
          <w:tcPr>
            <w:tcW w:w="2551" w:type="dxa"/>
            <w:vAlign w:val="center"/>
          </w:tcPr>
          <w:p>
            <w:pPr>
              <w:pStyle w:val="12"/>
            </w:pPr>
            <w:r>
              <w:t>421.45万元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变电站更换项目</w:t>
            </w:r>
          </w:p>
        </w:tc>
        <w:tc>
          <w:tcPr>
            <w:tcW w:w="3430" w:type="dxa"/>
            <w:vAlign w:val="center"/>
          </w:tcPr>
          <w:p>
            <w:pPr>
              <w:pStyle w:val="12"/>
            </w:pPr>
            <w:r>
              <w:t>项目成本控制数</w:t>
            </w:r>
          </w:p>
        </w:tc>
        <w:tc>
          <w:tcPr>
            <w:tcW w:w="2551" w:type="dxa"/>
            <w:vAlign w:val="center"/>
          </w:tcPr>
          <w:p>
            <w:pPr>
              <w:pStyle w:val="12"/>
            </w:pPr>
            <w:r>
              <w:t>194.85万元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网络建设费成本</w:t>
            </w:r>
          </w:p>
        </w:tc>
        <w:tc>
          <w:tcPr>
            <w:tcW w:w="3430" w:type="dxa"/>
            <w:vAlign w:val="center"/>
          </w:tcPr>
          <w:p>
            <w:pPr>
              <w:pStyle w:val="12"/>
            </w:pPr>
            <w:r>
              <w:t>网络建设费成本</w:t>
            </w:r>
          </w:p>
        </w:tc>
        <w:tc>
          <w:tcPr>
            <w:tcW w:w="2551" w:type="dxa"/>
            <w:vAlign w:val="center"/>
          </w:tcPr>
          <w:p>
            <w:pPr>
              <w:pStyle w:val="12"/>
            </w:pPr>
            <w:r>
              <w:t>358万元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承办省级以上高水平专业赛事</w:t>
            </w:r>
          </w:p>
        </w:tc>
        <w:tc>
          <w:tcPr>
            <w:tcW w:w="3430" w:type="dxa"/>
            <w:vAlign w:val="center"/>
          </w:tcPr>
          <w:p>
            <w:pPr>
              <w:pStyle w:val="12"/>
            </w:pPr>
            <w:r>
              <w:t>承办省级以上高水平专业赛事</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IPV6符合度</w:t>
            </w:r>
          </w:p>
        </w:tc>
        <w:tc>
          <w:tcPr>
            <w:tcW w:w="3430" w:type="dxa"/>
            <w:vAlign w:val="center"/>
          </w:tcPr>
          <w:p>
            <w:pPr>
              <w:pStyle w:val="12"/>
            </w:pPr>
            <w:r>
              <w:t>IPV6符合度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bookmarkStart w:id="19" w:name="_GoBack"/>
      <w:bookmarkEnd w:id="19"/>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4FFFB0BB"/>
    <w:rsid w:val="6B7FBFF5"/>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120576</Words>
  <Characters>687288</Characters>
  <Lines>5727</Lines>
  <Paragraphs>1612</Paragraphs>
  <TotalTime>33</TotalTime>
  <ScaleCrop>false</ScaleCrop>
  <LinksUpToDate>false</LinksUpToDate>
  <CharactersWithSpaces>806252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2025-01-16T23:06:00Z</dcterms:created>
  <dc:creator>greatwall-06</dc:creator>
  <cp:lastModifiedBy>财务处</cp:lastModifiedBy>
  <dcterms:modified xsi:type="dcterms:W3CDTF">2025-02-07T17:23:59Z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