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29" w:rsidRDefault="00C052D4">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lang w:eastAsia="zh-CN"/>
        </w:rPr>
        <w:t>项目</w:t>
      </w:r>
      <w:r>
        <w:rPr>
          <w:rFonts w:ascii="方正小标宋简体" w:eastAsia="方正小标宋简体" w:hAnsi="方正小标宋_GBK" w:cs="方正小标宋_GBK" w:hint="eastAsia"/>
          <w:sz w:val="56"/>
          <w:szCs w:val="56"/>
        </w:rPr>
        <w:t>支出绩效目标表</w:t>
      </w:r>
    </w:p>
    <w:p w:rsidR="00F45329" w:rsidRDefault="00C052D4">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w:t>
      </w:r>
      <w:r>
        <w:rPr>
          <w:rFonts w:ascii="方正小标宋简体" w:eastAsia="方正小标宋简体" w:hAnsi="方正小标宋_GBK" w:cs="方正小标宋_GBK" w:hint="eastAsia"/>
          <w:sz w:val="56"/>
          <w:szCs w:val="56"/>
        </w:rPr>
        <w:t>2025</w:t>
      </w:r>
      <w:r>
        <w:rPr>
          <w:rFonts w:ascii="方正小标宋简体" w:eastAsia="方正小标宋简体" w:hAnsi="方正小标宋_GBK" w:cs="方正小标宋_GBK" w:hint="eastAsia"/>
          <w:sz w:val="56"/>
          <w:szCs w:val="56"/>
        </w:rPr>
        <w:t>年）</w:t>
      </w: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pPr>
    </w:p>
    <w:p w:rsidR="00F45329" w:rsidRDefault="00F45329">
      <w:pPr>
        <w:jc w:val="center"/>
        <w:sectPr w:rsidR="00F45329">
          <w:headerReference w:type="even" r:id="rId7"/>
          <w:headerReference w:type="default" r:id="rId8"/>
          <w:footerReference w:type="even" r:id="rId9"/>
          <w:footerReference w:type="default" r:id="rId10"/>
          <w:headerReference w:type="first" r:id="rId11"/>
          <w:footerReference w:type="first" r:id="rId12"/>
          <w:pgSz w:w="11900" w:h="16840"/>
          <w:pgMar w:top="1984" w:right="1304" w:bottom="1134" w:left="1304" w:header="720" w:footer="720" w:gutter="0"/>
          <w:cols w:space="720"/>
          <w:titlePg/>
        </w:sectPr>
      </w:pPr>
    </w:p>
    <w:p w:rsidR="00F45329" w:rsidRDefault="00F45329">
      <w:pPr>
        <w:jc w:val="center"/>
      </w:pPr>
    </w:p>
    <w:p w:rsidR="00F45329" w:rsidRDefault="00F45329">
      <w:pPr>
        <w:jc w:val="center"/>
      </w:pPr>
    </w:p>
    <w:p w:rsidR="00F45329" w:rsidRDefault="00C052D4">
      <w:pPr>
        <w:ind w:firstLine="560"/>
        <w:outlineLvl w:val="3"/>
      </w:pPr>
      <w:bookmarkStart w:id="0" w:name="_Toc_4_4_0000000212"/>
      <w:r>
        <w:rPr>
          <w:rFonts w:ascii="方正仿宋_GBK" w:eastAsia="方正仿宋_GBK" w:hAnsi="方正仿宋_GBK" w:cs="方正仿宋_GBK"/>
          <w:sz w:val="28"/>
        </w:rPr>
        <w:t>208.2025</w:t>
      </w:r>
      <w:r>
        <w:rPr>
          <w:rFonts w:ascii="方正仿宋_GBK" w:eastAsia="方正仿宋_GBK" w:hAnsi="方正仿宋_GBK" w:cs="方正仿宋_GBK"/>
          <w:sz w:val="28"/>
        </w:rPr>
        <w:t>年非财政拨款项目（综合业务经费）绩效目标表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2025</w:t>
            </w:r>
            <w:r>
              <w:t>年非财政拨款项目（综合业务经费）</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900.00</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F45329">
            <w:pPr>
              <w:pStyle w:val="2"/>
            </w:pPr>
          </w:p>
        </w:tc>
        <w:tc>
          <w:tcPr>
            <w:tcW w:w="1276" w:type="dxa"/>
            <w:vAlign w:val="center"/>
          </w:tcPr>
          <w:p w:rsidR="00F45329" w:rsidRDefault="00C052D4">
            <w:pPr>
              <w:pStyle w:val="1"/>
            </w:pPr>
            <w:r>
              <w:t>其他资金</w:t>
            </w:r>
          </w:p>
        </w:tc>
        <w:tc>
          <w:tcPr>
            <w:tcW w:w="1276" w:type="dxa"/>
            <w:vAlign w:val="center"/>
          </w:tcPr>
          <w:p w:rsidR="00F45329" w:rsidRDefault="00C052D4">
            <w:pPr>
              <w:pStyle w:val="2"/>
            </w:pPr>
            <w:r>
              <w:t>900.00</w:t>
            </w: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围绕艺术类高等教育教学改革重点任务，本着</w:t>
            </w:r>
            <w:r>
              <w:t>“</w:t>
            </w:r>
            <w:r>
              <w:t>突出特色、协调发展、保障重点</w:t>
            </w:r>
            <w:r>
              <w:t>”</w:t>
            </w:r>
            <w:r>
              <w:t>的原则，充分考虑学校现阶段财力水平，合理配置项目资金，重点用于提高人才培养质量、加强学科专业内涵建设、完善高等教育公共服务体系等。</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围绕艺术类高等教育教学改革重点任务，本着</w:t>
            </w:r>
            <w:r>
              <w:t>“</w:t>
            </w:r>
            <w:r>
              <w:t>突出特色、协调发展、保障重点</w:t>
            </w:r>
            <w:r>
              <w:t>”</w:t>
            </w:r>
            <w:r>
              <w:t>的原则，充分考虑学校现阶段财力水平，合理配置项目资金，重点用于提高人才培养质量、加强学科专业内涵建设、完善高等教育公共服务体系等。</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搭建平台活动次数</w:t>
            </w:r>
          </w:p>
        </w:tc>
        <w:tc>
          <w:tcPr>
            <w:tcW w:w="3430" w:type="dxa"/>
            <w:vAlign w:val="center"/>
          </w:tcPr>
          <w:p w:rsidR="00F45329" w:rsidRDefault="00C052D4">
            <w:pPr>
              <w:pStyle w:val="2"/>
            </w:pPr>
            <w:r>
              <w:t>搭建平台活动次数</w:t>
            </w:r>
          </w:p>
        </w:tc>
        <w:tc>
          <w:tcPr>
            <w:tcW w:w="2551" w:type="dxa"/>
            <w:vAlign w:val="center"/>
          </w:tcPr>
          <w:p w:rsidR="00F45329" w:rsidRDefault="00C052D4">
            <w:pPr>
              <w:pStyle w:val="2"/>
            </w:pPr>
            <w:r>
              <w:t>≥60</w:t>
            </w:r>
            <w:r>
              <w:t>次</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研究成果验收通过率</w:t>
            </w:r>
          </w:p>
        </w:tc>
        <w:tc>
          <w:tcPr>
            <w:tcW w:w="3430" w:type="dxa"/>
            <w:vAlign w:val="center"/>
          </w:tcPr>
          <w:p w:rsidR="00F45329" w:rsidRDefault="00C052D4">
            <w:pPr>
              <w:pStyle w:val="2"/>
            </w:pPr>
            <w:r>
              <w:t>教学改革等项目验收通过率</w:t>
            </w:r>
          </w:p>
        </w:tc>
        <w:tc>
          <w:tcPr>
            <w:tcW w:w="2551" w:type="dxa"/>
            <w:vAlign w:val="center"/>
          </w:tcPr>
          <w:p w:rsidR="00F45329" w:rsidRDefault="00C052D4">
            <w:pPr>
              <w:pStyle w:val="2"/>
            </w:pPr>
            <w:r>
              <w:t>≥85%</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演出任务完成时间</w:t>
            </w:r>
          </w:p>
        </w:tc>
        <w:tc>
          <w:tcPr>
            <w:tcW w:w="3430" w:type="dxa"/>
            <w:vAlign w:val="center"/>
          </w:tcPr>
          <w:p w:rsidR="00F45329" w:rsidRDefault="00C052D4">
            <w:pPr>
              <w:pStyle w:val="2"/>
            </w:pPr>
            <w:r>
              <w:t>演出任务完成时间</w:t>
            </w:r>
          </w:p>
        </w:tc>
        <w:tc>
          <w:tcPr>
            <w:tcW w:w="2551" w:type="dxa"/>
            <w:vAlign w:val="center"/>
          </w:tcPr>
          <w:p w:rsidR="00F45329" w:rsidRDefault="00C052D4">
            <w:pPr>
              <w:pStyle w:val="2"/>
            </w:pPr>
            <w:r>
              <w:t>2025</w:t>
            </w:r>
            <w:r>
              <w:t>年</w:t>
            </w:r>
            <w:r>
              <w:t>12</w:t>
            </w:r>
            <w:r>
              <w:t>月底完成</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教育质量管理成本</w:t>
            </w:r>
          </w:p>
        </w:tc>
        <w:tc>
          <w:tcPr>
            <w:tcW w:w="3430" w:type="dxa"/>
            <w:vAlign w:val="center"/>
          </w:tcPr>
          <w:p w:rsidR="00F45329" w:rsidRDefault="00C052D4">
            <w:pPr>
              <w:pStyle w:val="2"/>
            </w:pPr>
            <w:r>
              <w:t>教育质量管理成本</w:t>
            </w:r>
          </w:p>
        </w:tc>
        <w:tc>
          <w:tcPr>
            <w:tcW w:w="2551" w:type="dxa"/>
            <w:vAlign w:val="center"/>
          </w:tcPr>
          <w:p w:rsidR="00F45329" w:rsidRDefault="00C052D4">
            <w:pPr>
              <w:pStyle w:val="2"/>
            </w:pPr>
            <w:r>
              <w:t>355</w:t>
            </w:r>
            <w:r>
              <w:t>万元</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其他运转业务成本</w:t>
            </w:r>
          </w:p>
        </w:tc>
        <w:tc>
          <w:tcPr>
            <w:tcW w:w="3430" w:type="dxa"/>
            <w:vAlign w:val="center"/>
          </w:tcPr>
          <w:p w:rsidR="00F45329" w:rsidRDefault="00C052D4">
            <w:pPr>
              <w:pStyle w:val="2"/>
            </w:pPr>
            <w:r>
              <w:t>其他运转业务成本</w:t>
            </w:r>
          </w:p>
        </w:tc>
        <w:tc>
          <w:tcPr>
            <w:tcW w:w="2551" w:type="dxa"/>
            <w:vAlign w:val="center"/>
          </w:tcPr>
          <w:p w:rsidR="00F45329" w:rsidRDefault="00C052D4">
            <w:pPr>
              <w:pStyle w:val="2"/>
            </w:pPr>
            <w:r>
              <w:t>30</w:t>
            </w:r>
            <w:r>
              <w:t>万元</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艺术创作与表演业务成本</w:t>
            </w:r>
          </w:p>
        </w:tc>
        <w:tc>
          <w:tcPr>
            <w:tcW w:w="3430" w:type="dxa"/>
            <w:vAlign w:val="center"/>
          </w:tcPr>
          <w:p w:rsidR="00F45329" w:rsidRDefault="00C052D4">
            <w:pPr>
              <w:pStyle w:val="2"/>
            </w:pPr>
            <w:r>
              <w:t>艺术创作与表演业务成本</w:t>
            </w:r>
          </w:p>
        </w:tc>
        <w:tc>
          <w:tcPr>
            <w:tcW w:w="2551" w:type="dxa"/>
            <w:vAlign w:val="center"/>
          </w:tcPr>
          <w:p w:rsidR="00F45329" w:rsidRDefault="00C052D4">
            <w:pPr>
              <w:pStyle w:val="2"/>
            </w:pPr>
            <w:r>
              <w:t>515</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受益学生数</w:t>
            </w:r>
          </w:p>
        </w:tc>
        <w:tc>
          <w:tcPr>
            <w:tcW w:w="3430" w:type="dxa"/>
            <w:vAlign w:val="center"/>
          </w:tcPr>
          <w:p w:rsidR="00F45329" w:rsidRDefault="00C052D4">
            <w:pPr>
              <w:pStyle w:val="2"/>
            </w:pPr>
            <w:r>
              <w:t>受益学生数</w:t>
            </w:r>
          </w:p>
        </w:tc>
        <w:tc>
          <w:tcPr>
            <w:tcW w:w="2551" w:type="dxa"/>
            <w:vAlign w:val="center"/>
          </w:tcPr>
          <w:p w:rsidR="00F45329" w:rsidRDefault="00C052D4">
            <w:pPr>
              <w:pStyle w:val="2"/>
            </w:pPr>
            <w:r>
              <w:t>≥10000</w:t>
            </w:r>
            <w:r>
              <w:t>人</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可持续发挥作用的期限</w:t>
            </w:r>
          </w:p>
        </w:tc>
        <w:tc>
          <w:tcPr>
            <w:tcW w:w="3430" w:type="dxa"/>
            <w:vAlign w:val="center"/>
          </w:tcPr>
          <w:p w:rsidR="00F45329" w:rsidRDefault="00C052D4">
            <w:pPr>
              <w:pStyle w:val="2"/>
            </w:pPr>
            <w:r>
              <w:t>可持续发挥作用的期限</w:t>
            </w:r>
          </w:p>
        </w:tc>
        <w:tc>
          <w:tcPr>
            <w:tcW w:w="2551" w:type="dxa"/>
            <w:vAlign w:val="center"/>
          </w:tcPr>
          <w:p w:rsidR="00F45329" w:rsidRDefault="00C052D4">
            <w:pPr>
              <w:pStyle w:val="2"/>
            </w:pPr>
            <w:r>
              <w:t>≥10</w:t>
            </w:r>
            <w:r>
              <w:t>年</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观众满意度</w:t>
            </w:r>
          </w:p>
        </w:tc>
        <w:tc>
          <w:tcPr>
            <w:tcW w:w="3430" w:type="dxa"/>
            <w:vAlign w:val="center"/>
          </w:tcPr>
          <w:p w:rsidR="00F45329" w:rsidRDefault="00C052D4">
            <w:pPr>
              <w:pStyle w:val="2"/>
            </w:pPr>
            <w:r>
              <w:t>原创艺术作品展演观众满意度</w:t>
            </w:r>
          </w:p>
        </w:tc>
        <w:tc>
          <w:tcPr>
            <w:tcW w:w="2551" w:type="dxa"/>
            <w:vAlign w:val="center"/>
          </w:tcPr>
          <w:p w:rsidR="00F45329" w:rsidRDefault="00C052D4">
            <w:pPr>
              <w:pStyle w:val="2"/>
            </w:pPr>
            <w:r>
              <w:t>≥90%</w:t>
            </w:r>
          </w:p>
        </w:tc>
      </w:tr>
    </w:tbl>
    <w:p w:rsidR="00F45329" w:rsidRDefault="00F45329">
      <w:pPr>
        <w:sectPr w:rsidR="00F45329">
          <w:footerReference w:type="even" r:id="rId13"/>
          <w:footerReference w:type="default" r:id="rId14"/>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1" w:name="_Toc_4_4_0000000213"/>
      <w:r>
        <w:rPr>
          <w:rFonts w:ascii="方正仿宋_GBK" w:eastAsia="方正仿宋_GBK" w:hAnsi="方正仿宋_GBK" w:cs="方正仿宋_GBK"/>
          <w:sz w:val="28"/>
        </w:rPr>
        <w:t>209.2025</w:t>
      </w:r>
      <w:r>
        <w:rPr>
          <w:rFonts w:ascii="方正仿宋_GBK" w:eastAsia="方正仿宋_GBK" w:hAnsi="方正仿宋_GBK" w:cs="方正仿宋_GBK"/>
          <w:sz w:val="28"/>
        </w:rPr>
        <w:t>年一般债券利息绩效目标表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2025</w:t>
            </w:r>
            <w:r>
              <w:t>年一般债券利息</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9.98</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9.98</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按照天津市政府一般债券偿债计划，结合学校实际占用债券本金，按期计算、按期偿还债券利息。</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协同完善政府债务后续偿还机制，按照</w:t>
            </w:r>
            <w:r>
              <w:t>2024</w:t>
            </w:r>
            <w:r>
              <w:t>年天津市政府一般债券偿债计划，结合学校实际占用债券本金，按期计算、按期偿还债券利息。</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偿还债务笔数</w:t>
            </w:r>
          </w:p>
        </w:tc>
        <w:tc>
          <w:tcPr>
            <w:tcW w:w="3430" w:type="dxa"/>
            <w:vAlign w:val="center"/>
          </w:tcPr>
          <w:p w:rsidR="00F45329" w:rsidRDefault="00C052D4">
            <w:pPr>
              <w:pStyle w:val="2"/>
            </w:pPr>
            <w:r>
              <w:t>偿还债务笔数</w:t>
            </w:r>
          </w:p>
        </w:tc>
        <w:tc>
          <w:tcPr>
            <w:tcW w:w="2551" w:type="dxa"/>
            <w:vAlign w:val="center"/>
          </w:tcPr>
          <w:p w:rsidR="00F45329" w:rsidRDefault="00C052D4">
            <w:pPr>
              <w:pStyle w:val="2"/>
            </w:pPr>
            <w:r>
              <w:t>1</w:t>
            </w:r>
            <w:r>
              <w:t>笔</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偿还到位率</w:t>
            </w:r>
          </w:p>
        </w:tc>
        <w:tc>
          <w:tcPr>
            <w:tcW w:w="3430" w:type="dxa"/>
            <w:vAlign w:val="center"/>
          </w:tcPr>
          <w:p w:rsidR="00F45329" w:rsidRDefault="00C052D4">
            <w:pPr>
              <w:pStyle w:val="2"/>
            </w:pPr>
            <w:r>
              <w:t>偿还到位率</w:t>
            </w:r>
          </w:p>
        </w:tc>
        <w:tc>
          <w:tcPr>
            <w:tcW w:w="2551" w:type="dxa"/>
            <w:vAlign w:val="center"/>
          </w:tcPr>
          <w:p w:rsidR="00F45329" w:rsidRDefault="00C052D4">
            <w:pPr>
              <w:pStyle w:val="2"/>
            </w:pPr>
            <w:r>
              <w:t>100%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项目周期</w:t>
            </w:r>
          </w:p>
        </w:tc>
        <w:tc>
          <w:tcPr>
            <w:tcW w:w="3430" w:type="dxa"/>
            <w:vAlign w:val="center"/>
          </w:tcPr>
          <w:p w:rsidR="00F45329" w:rsidRDefault="00C052D4">
            <w:pPr>
              <w:pStyle w:val="2"/>
            </w:pPr>
            <w:r>
              <w:t>项目周期</w:t>
            </w:r>
          </w:p>
        </w:tc>
        <w:tc>
          <w:tcPr>
            <w:tcW w:w="2551" w:type="dxa"/>
            <w:vAlign w:val="center"/>
          </w:tcPr>
          <w:p w:rsidR="00F45329" w:rsidRDefault="00C052D4">
            <w:pPr>
              <w:pStyle w:val="2"/>
            </w:pPr>
            <w:r>
              <w:t>≤1</w:t>
            </w:r>
            <w:r>
              <w:t>年</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项目实际成本</w:t>
            </w:r>
          </w:p>
        </w:tc>
        <w:tc>
          <w:tcPr>
            <w:tcW w:w="3430" w:type="dxa"/>
            <w:vAlign w:val="center"/>
          </w:tcPr>
          <w:p w:rsidR="00F45329" w:rsidRDefault="00C052D4">
            <w:pPr>
              <w:pStyle w:val="2"/>
            </w:pPr>
            <w:r>
              <w:t>项目实际成本</w:t>
            </w:r>
          </w:p>
        </w:tc>
        <w:tc>
          <w:tcPr>
            <w:tcW w:w="2551" w:type="dxa"/>
            <w:vAlign w:val="center"/>
          </w:tcPr>
          <w:p w:rsidR="00F45329" w:rsidRDefault="00C052D4">
            <w:pPr>
              <w:pStyle w:val="2"/>
            </w:pPr>
            <w:r>
              <w:t>≤9.98</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经济效益指标</w:t>
            </w:r>
          </w:p>
        </w:tc>
        <w:tc>
          <w:tcPr>
            <w:tcW w:w="1332" w:type="dxa"/>
            <w:vAlign w:val="center"/>
          </w:tcPr>
          <w:p w:rsidR="00F45329" w:rsidRDefault="00C052D4">
            <w:pPr>
              <w:pStyle w:val="2"/>
            </w:pPr>
            <w:r>
              <w:t>经济社会发展</w:t>
            </w:r>
          </w:p>
        </w:tc>
        <w:tc>
          <w:tcPr>
            <w:tcW w:w="3430" w:type="dxa"/>
            <w:vAlign w:val="center"/>
          </w:tcPr>
          <w:p w:rsidR="00F45329" w:rsidRDefault="00C052D4">
            <w:pPr>
              <w:pStyle w:val="2"/>
            </w:pPr>
            <w:r>
              <w:t>是否明确责任主体和监管要求，确保债务利息偿还可持续性</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实地督查结果网上公开率</w:t>
            </w:r>
          </w:p>
        </w:tc>
        <w:tc>
          <w:tcPr>
            <w:tcW w:w="3430" w:type="dxa"/>
            <w:vAlign w:val="center"/>
          </w:tcPr>
          <w:p w:rsidR="00F45329" w:rsidRDefault="00C052D4">
            <w:pPr>
              <w:pStyle w:val="2"/>
            </w:pPr>
            <w:r>
              <w:t>利息支付情况是否透明公开且自觉接受外部监督</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生态效益指标</w:t>
            </w:r>
          </w:p>
        </w:tc>
        <w:tc>
          <w:tcPr>
            <w:tcW w:w="1332" w:type="dxa"/>
            <w:vAlign w:val="center"/>
          </w:tcPr>
          <w:p w:rsidR="00F45329" w:rsidRDefault="00C052D4">
            <w:pPr>
              <w:pStyle w:val="2"/>
            </w:pPr>
            <w:r>
              <w:t>投资促进能力和政策水平</w:t>
            </w:r>
          </w:p>
        </w:tc>
        <w:tc>
          <w:tcPr>
            <w:tcW w:w="3430" w:type="dxa"/>
            <w:vAlign w:val="center"/>
          </w:tcPr>
          <w:p w:rsidR="00F45329" w:rsidRDefault="00C052D4">
            <w:pPr>
              <w:pStyle w:val="2"/>
            </w:pPr>
            <w:r>
              <w:t>债务付息工作进展情况对全社会投资能力和政策水平的促进作用</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项目持续发挥作用期限</w:t>
            </w:r>
          </w:p>
        </w:tc>
        <w:tc>
          <w:tcPr>
            <w:tcW w:w="3430" w:type="dxa"/>
            <w:vAlign w:val="center"/>
          </w:tcPr>
          <w:p w:rsidR="00F45329" w:rsidRDefault="00C052D4">
            <w:pPr>
              <w:pStyle w:val="2"/>
            </w:pPr>
            <w:r>
              <w:t>项目持续发挥作用期限</w:t>
            </w:r>
          </w:p>
        </w:tc>
        <w:tc>
          <w:tcPr>
            <w:tcW w:w="2551" w:type="dxa"/>
            <w:vAlign w:val="center"/>
          </w:tcPr>
          <w:p w:rsidR="00F45329" w:rsidRDefault="00C052D4">
            <w:pPr>
              <w:pStyle w:val="2"/>
            </w:pPr>
            <w:r>
              <w:t>≥5</w:t>
            </w:r>
            <w:r>
              <w:t>年</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群众满意度</w:t>
            </w:r>
          </w:p>
        </w:tc>
        <w:tc>
          <w:tcPr>
            <w:tcW w:w="3430" w:type="dxa"/>
            <w:vAlign w:val="center"/>
          </w:tcPr>
          <w:p w:rsidR="00F45329" w:rsidRDefault="00C052D4">
            <w:pPr>
              <w:pStyle w:val="2"/>
            </w:pPr>
            <w:r>
              <w:t>债券投资者、信息使用者满意度</w:t>
            </w:r>
          </w:p>
        </w:tc>
        <w:tc>
          <w:tcPr>
            <w:tcW w:w="2551" w:type="dxa"/>
            <w:vAlign w:val="center"/>
          </w:tcPr>
          <w:p w:rsidR="00F45329" w:rsidRDefault="00C052D4">
            <w:pPr>
              <w:pStyle w:val="2"/>
            </w:pPr>
            <w:r>
              <w:t>≥90%</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2" w:name="_Toc_4_4_0000000214"/>
      <w:r>
        <w:rPr>
          <w:rFonts w:ascii="方正仿宋_GBK" w:eastAsia="方正仿宋_GBK" w:hAnsi="方正仿宋_GBK" w:cs="方正仿宋_GBK"/>
          <w:sz w:val="28"/>
        </w:rPr>
        <w:t>210.</w:t>
      </w:r>
      <w:r>
        <w:rPr>
          <w:rFonts w:ascii="方正仿宋_GBK" w:eastAsia="方正仿宋_GBK" w:hAnsi="方正仿宋_GBK" w:cs="方正仿宋_GBK"/>
          <w:sz w:val="28"/>
        </w:rPr>
        <w:t>各类学校校舍维修（</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各类学校校舍维修（</w:t>
            </w:r>
            <w:r>
              <w:t>2025</w:t>
            </w:r>
            <w:r>
              <w:t>年）</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37.05</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37.05</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改善学生宿舍基础设施条件，提升学校整体建设水平，消除各项安全隐患，推动学校高质量可持续发展</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改善学生宿舍基础设施条件，提升学校整体建设水平，消除各项安全隐患，推动学校高质量可持续发展</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基础设施改造面积</w:t>
            </w:r>
          </w:p>
        </w:tc>
        <w:tc>
          <w:tcPr>
            <w:tcW w:w="3430" w:type="dxa"/>
            <w:vAlign w:val="center"/>
          </w:tcPr>
          <w:p w:rsidR="00F45329" w:rsidRDefault="00C052D4">
            <w:pPr>
              <w:pStyle w:val="2"/>
            </w:pPr>
            <w:r>
              <w:t>基础设施改造面积</w:t>
            </w:r>
          </w:p>
        </w:tc>
        <w:tc>
          <w:tcPr>
            <w:tcW w:w="2551" w:type="dxa"/>
            <w:vAlign w:val="center"/>
          </w:tcPr>
          <w:p w:rsidR="00F45329" w:rsidRDefault="00C052D4">
            <w:pPr>
              <w:pStyle w:val="2"/>
            </w:pPr>
            <w:r>
              <w:t>≥1000</w:t>
            </w:r>
            <w:r>
              <w:t>平方米</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工程质量达标率</w:t>
            </w:r>
          </w:p>
        </w:tc>
        <w:tc>
          <w:tcPr>
            <w:tcW w:w="3430" w:type="dxa"/>
            <w:vAlign w:val="center"/>
          </w:tcPr>
          <w:p w:rsidR="00F45329" w:rsidRDefault="00C052D4">
            <w:pPr>
              <w:pStyle w:val="2"/>
            </w:pPr>
            <w:r>
              <w:t>工程质量达标率</w:t>
            </w:r>
          </w:p>
        </w:tc>
        <w:tc>
          <w:tcPr>
            <w:tcW w:w="2551" w:type="dxa"/>
            <w:vAlign w:val="center"/>
          </w:tcPr>
          <w:p w:rsidR="00F45329" w:rsidRDefault="00C052D4">
            <w:pPr>
              <w:pStyle w:val="2"/>
            </w:pPr>
            <w:r>
              <w:t>≥90%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完成建设时间</w:t>
            </w:r>
          </w:p>
        </w:tc>
        <w:tc>
          <w:tcPr>
            <w:tcW w:w="3430" w:type="dxa"/>
            <w:vAlign w:val="center"/>
          </w:tcPr>
          <w:p w:rsidR="00F45329" w:rsidRDefault="00C052D4">
            <w:pPr>
              <w:pStyle w:val="2"/>
            </w:pPr>
            <w:r>
              <w:t>完成建设时间</w:t>
            </w:r>
          </w:p>
        </w:tc>
        <w:tc>
          <w:tcPr>
            <w:tcW w:w="2551" w:type="dxa"/>
            <w:vAlign w:val="center"/>
          </w:tcPr>
          <w:p w:rsidR="00F45329" w:rsidRDefault="00C052D4">
            <w:pPr>
              <w:pStyle w:val="2"/>
            </w:pPr>
            <w:r>
              <w:t>2025</w:t>
            </w:r>
            <w:r>
              <w:t>年</w:t>
            </w:r>
            <w:r>
              <w:t>12</w:t>
            </w:r>
            <w:r>
              <w:t>月底前完成</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安装工程成本</w:t>
            </w:r>
          </w:p>
        </w:tc>
        <w:tc>
          <w:tcPr>
            <w:tcW w:w="3430" w:type="dxa"/>
            <w:vAlign w:val="center"/>
          </w:tcPr>
          <w:p w:rsidR="00F45329" w:rsidRDefault="00C052D4">
            <w:pPr>
              <w:pStyle w:val="2"/>
            </w:pPr>
            <w:r>
              <w:t>安装工程成本</w:t>
            </w:r>
          </w:p>
        </w:tc>
        <w:tc>
          <w:tcPr>
            <w:tcW w:w="2551" w:type="dxa"/>
            <w:vAlign w:val="center"/>
          </w:tcPr>
          <w:p w:rsidR="00F45329" w:rsidRDefault="00C052D4">
            <w:pPr>
              <w:pStyle w:val="2"/>
            </w:pPr>
            <w:r>
              <w:t>37.05</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经济效益指标</w:t>
            </w:r>
          </w:p>
        </w:tc>
        <w:tc>
          <w:tcPr>
            <w:tcW w:w="1332" w:type="dxa"/>
            <w:vAlign w:val="center"/>
          </w:tcPr>
          <w:p w:rsidR="00F45329" w:rsidRDefault="00C052D4">
            <w:pPr>
              <w:pStyle w:val="2"/>
            </w:pPr>
            <w:r>
              <w:t>资产使用效率</w:t>
            </w:r>
          </w:p>
        </w:tc>
        <w:tc>
          <w:tcPr>
            <w:tcW w:w="3430" w:type="dxa"/>
            <w:vAlign w:val="center"/>
          </w:tcPr>
          <w:p w:rsidR="00F45329" w:rsidRDefault="00C052D4">
            <w:pPr>
              <w:pStyle w:val="2"/>
            </w:pPr>
            <w:r>
              <w:t>项目资金支出进度是否与工程建设进度相匹配</w:t>
            </w:r>
          </w:p>
        </w:tc>
        <w:tc>
          <w:tcPr>
            <w:tcW w:w="2551" w:type="dxa"/>
            <w:vAlign w:val="center"/>
          </w:tcPr>
          <w:p w:rsidR="00F45329" w:rsidRDefault="00C052D4">
            <w:pPr>
              <w:pStyle w:val="2"/>
            </w:pPr>
            <w:r>
              <w:t>≥90%</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改善工作环境</w:t>
            </w:r>
          </w:p>
        </w:tc>
        <w:tc>
          <w:tcPr>
            <w:tcW w:w="3430" w:type="dxa"/>
            <w:vAlign w:val="center"/>
          </w:tcPr>
          <w:p w:rsidR="00F45329" w:rsidRDefault="00C052D4">
            <w:pPr>
              <w:pStyle w:val="2"/>
            </w:pPr>
            <w:r>
              <w:t>对校园环境和校园安全的提升效应</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生态效益指标</w:t>
            </w:r>
          </w:p>
        </w:tc>
        <w:tc>
          <w:tcPr>
            <w:tcW w:w="1332" w:type="dxa"/>
            <w:vAlign w:val="center"/>
          </w:tcPr>
          <w:p w:rsidR="00F45329" w:rsidRDefault="00C052D4">
            <w:pPr>
              <w:pStyle w:val="2"/>
            </w:pPr>
            <w:r>
              <w:t>生态环保达标率</w:t>
            </w:r>
          </w:p>
        </w:tc>
        <w:tc>
          <w:tcPr>
            <w:tcW w:w="3430" w:type="dxa"/>
            <w:vAlign w:val="center"/>
          </w:tcPr>
          <w:p w:rsidR="00F45329" w:rsidRDefault="00C052D4">
            <w:pPr>
              <w:pStyle w:val="2"/>
            </w:pPr>
            <w:r>
              <w:t>生态环保达标率</w:t>
            </w:r>
          </w:p>
        </w:tc>
        <w:tc>
          <w:tcPr>
            <w:tcW w:w="2551" w:type="dxa"/>
            <w:vAlign w:val="center"/>
          </w:tcPr>
          <w:p w:rsidR="00F45329" w:rsidRDefault="00C052D4">
            <w:pPr>
              <w:pStyle w:val="2"/>
            </w:pPr>
            <w:r>
              <w:t>≥95%</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完善系统运行维护机制</w:t>
            </w:r>
          </w:p>
        </w:tc>
        <w:tc>
          <w:tcPr>
            <w:tcW w:w="3430" w:type="dxa"/>
            <w:vAlign w:val="center"/>
          </w:tcPr>
          <w:p w:rsidR="00F45329" w:rsidRDefault="00C052D4">
            <w:pPr>
              <w:pStyle w:val="2"/>
            </w:pPr>
            <w:r>
              <w:t>逐步完善校园基础设施维护机制</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学生满意度</w:t>
            </w:r>
          </w:p>
        </w:tc>
        <w:tc>
          <w:tcPr>
            <w:tcW w:w="3430" w:type="dxa"/>
            <w:vAlign w:val="center"/>
          </w:tcPr>
          <w:p w:rsidR="00F45329" w:rsidRDefault="00C052D4">
            <w:pPr>
              <w:pStyle w:val="2"/>
            </w:pPr>
            <w:r>
              <w:t>学生满意度</w:t>
            </w:r>
          </w:p>
        </w:tc>
        <w:tc>
          <w:tcPr>
            <w:tcW w:w="2551" w:type="dxa"/>
            <w:vAlign w:val="center"/>
          </w:tcPr>
          <w:p w:rsidR="00F45329" w:rsidRDefault="00C052D4">
            <w:pPr>
              <w:pStyle w:val="2"/>
            </w:pPr>
            <w:r>
              <w:t>≥90%</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3" w:name="_Toc_4_4_0000000215"/>
      <w:r>
        <w:rPr>
          <w:rFonts w:ascii="方正仿宋_GBK" w:eastAsia="方正仿宋_GBK" w:hAnsi="方正仿宋_GBK" w:cs="方正仿宋_GBK"/>
          <w:sz w:val="28"/>
        </w:rPr>
        <w:t>211.</w:t>
      </w:r>
      <w:r>
        <w:rPr>
          <w:rFonts w:ascii="方正仿宋_GBK" w:eastAsia="方正仿宋_GBK" w:hAnsi="方正仿宋_GBK" w:cs="方正仿宋_GBK"/>
          <w:sz w:val="28"/>
        </w:rPr>
        <w:t>天津市高校教师党支部书记</w:t>
      </w:r>
      <w:r>
        <w:rPr>
          <w:rFonts w:ascii="方正仿宋_GBK" w:eastAsia="方正仿宋_GBK" w:hAnsi="方正仿宋_GBK" w:cs="方正仿宋_GBK"/>
          <w:sz w:val="28"/>
        </w:rPr>
        <w:t>“</w:t>
      </w:r>
      <w:r>
        <w:rPr>
          <w:rFonts w:ascii="方正仿宋_GBK" w:eastAsia="方正仿宋_GBK" w:hAnsi="方正仿宋_GBK" w:cs="方正仿宋_GBK"/>
          <w:sz w:val="28"/>
        </w:rPr>
        <w:t>赋能拔尖</w:t>
      </w:r>
      <w:r>
        <w:rPr>
          <w:rFonts w:ascii="方正仿宋_GBK" w:eastAsia="方正仿宋_GBK" w:hAnsi="方正仿宋_GBK" w:cs="方正仿宋_GBK"/>
          <w:sz w:val="28"/>
        </w:rPr>
        <w:t>”</w:t>
      </w:r>
      <w:r>
        <w:rPr>
          <w:rFonts w:ascii="方正仿宋_GBK" w:eastAsia="方正仿宋_GBK" w:hAnsi="方正仿宋_GBK" w:cs="方正仿宋_GBK"/>
          <w:sz w:val="28"/>
        </w:rPr>
        <w:t>培育计划绩效目标表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天津市高校教师党支部书记</w:t>
            </w:r>
            <w:r>
              <w:t>“</w:t>
            </w:r>
            <w:r>
              <w:t>赋能拔尖</w:t>
            </w:r>
            <w:r>
              <w:t>”</w:t>
            </w:r>
            <w:r>
              <w:t>培育计划</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4.00</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4.00</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将支部党建工作进一步与教学科研、舞台实践、社会服务等工作相结合，进一步落实思政教育与专业教育相融合；积极推动美育教育发展，与中小学共建单位共同开展</w:t>
            </w:r>
            <w:r>
              <w:t>“</w:t>
            </w:r>
            <w:r>
              <w:t>大中小一体化音乐思政课</w:t>
            </w:r>
            <w:r>
              <w:t>”</w:t>
            </w:r>
            <w:r>
              <w:t>。</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以</w:t>
            </w:r>
            <w:r>
              <w:t>“</w:t>
            </w:r>
            <w:r>
              <w:t>立德树人</w:t>
            </w:r>
            <w:r>
              <w:t>”</w:t>
            </w:r>
            <w:r>
              <w:t>为根本，将党建与教育教学工作有效结合，抓特色，强载体，重实效，强化思想政治教育和基层组织建设，将支部党建工作进一步与教学科研、舞台实践、社会服务等工作相结合，进一步落实思政教育与专业教育相融合。</w:t>
            </w:r>
          </w:p>
          <w:p w:rsidR="00F45329" w:rsidRDefault="00C052D4">
            <w:pPr>
              <w:pStyle w:val="2"/>
            </w:pPr>
            <w:r>
              <w:t>2.</w:t>
            </w:r>
            <w:r>
              <w:t>积极推动美育教育发展，与中小学共建单位共同开展</w:t>
            </w:r>
            <w:r>
              <w:t>“</w:t>
            </w:r>
            <w:r>
              <w:t>大中小一体化音乐思政课</w:t>
            </w:r>
            <w:r>
              <w:t>”</w:t>
            </w:r>
            <w:r>
              <w:t>。</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搭建平台活动次数</w:t>
            </w:r>
          </w:p>
        </w:tc>
        <w:tc>
          <w:tcPr>
            <w:tcW w:w="3430" w:type="dxa"/>
            <w:vAlign w:val="center"/>
          </w:tcPr>
          <w:p w:rsidR="00F45329" w:rsidRDefault="00C052D4">
            <w:pPr>
              <w:pStyle w:val="2"/>
            </w:pPr>
            <w:r>
              <w:t>搭建平台活动次数</w:t>
            </w:r>
          </w:p>
        </w:tc>
        <w:tc>
          <w:tcPr>
            <w:tcW w:w="2551" w:type="dxa"/>
            <w:vAlign w:val="center"/>
          </w:tcPr>
          <w:p w:rsidR="00F45329" w:rsidRDefault="00C052D4">
            <w:pPr>
              <w:pStyle w:val="2"/>
            </w:pPr>
            <w:r>
              <w:t>≥13</w:t>
            </w:r>
            <w:r>
              <w:t>场</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科研项目结项通过率</w:t>
            </w:r>
          </w:p>
        </w:tc>
        <w:tc>
          <w:tcPr>
            <w:tcW w:w="3430" w:type="dxa"/>
            <w:vAlign w:val="center"/>
          </w:tcPr>
          <w:p w:rsidR="00F45329" w:rsidRDefault="00C052D4">
            <w:pPr>
              <w:pStyle w:val="2"/>
            </w:pPr>
            <w:r>
              <w:t>结项验收通过率</w:t>
            </w:r>
          </w:p>
        </w:tc>
        <w:tc>
          <w:tcPr>
            <w:tcW w:w="2551" w:type="dxa"/>
            <w:vAlign w:val="center"/>
          </w:tcPr>
          <w:p w:rsidR="00F45329" w:rsidRDefault="00C052D4">
            <w:pPr>
              <w:pStyle w:val="2"/>
            </w:pPr>
            <w:r>
              <w:t>≥90%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计划完成时限</w:t>
            </w:r>
          </w:p>
        </w:tc>
        <w:tc>
          <w:tcPr>
            <w:tcW w:w="3430" w:type="dxa"/>
            <w:vAlign w:val="center"/>
          </w:tcPr>
          <w:p w:rsidR="00F45329" w:rsidRDefault="00C052D4">
            <w:pPr>
              <w:pStyle w:val="2"/>
            </w:pPr>
            <w:r>
              <w:t>计划完成时限</w:t>
            </w:r>
          </w:p>
        </w:tc>
        <w:tc>
          <w:tcPr>
            <w:tcW w:w="2551" w:type="dxa"/>
            <w:vAlign w:val="center"/>
          </w:tcPr>
          <w:p w:rsidR="00F45329" w:rsidRDefault="00C052D4">
            <w:pPr>
              <w:pStyle w:val="2"/>
            </w:pPr>
            <w:r>
              <w:t>2025</w:t>
            </w:r>
            <w:r>
              <w:t>年</w:t>
            </w:r>
            <w:r>
              <w:t>11</w:t>
            </w:r>
            <w:r>
              <w:t>月底前完成</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控制成本</w:t>
            </w:r>
          </w:p>
        </w:tc>
        <w:tc>
          <w:tcPr>
            <w:tcW w:w="3430" w:type="dxa"/>
            <w:vAlign w:val="center"/>
          </w:tcPr>
          <w:p w:rsidR="00F45329" w:rsidRDefault="00C052D4">
            <w:pPr>
              <w:pStyle w:val="2"/>
            </w:pPr>
            <w:r>
              <w:t>艺术实践活动成本</w:t>
            </w:r>
          </w:p>
        </w:tc>
        <w:tc>
          <w:tcPr>
            <w:tcW w:w="2551" w:type="dxa"/>
            <w:vAlign w:val="center"/>
          </w:tcPr>
          <w:p w:rsidR="00F45329" w:rsidRDefault="00C052D4">
            <w:pPr>
              <w:pStyle w:val="2"/>
            </w:pPr>
            <w:r>
              <w:t>≤4</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开展交流、科普等宣传教育活动</w:t>
            </w:r>
          </w:p>
        </w:tc>
        <w:tc>
          <w:tcPr>
            <w:tcW w:w="3430" w:type="dxa"/>
            <w:vAlign w:val="center"/>
          </w:tcPr>
          <w:p w:rsidR="00F45329" w:rsidRDefault="00C052D4">
            <w:pPr>
              <w:pStyle w:val="2"/>
            </w:pPr>
            <w:r>
              <w:t>围绕推动美育教育发展、承担传承和发扬中华民族文化的使命开展宣传</w:t>
            </w:r>
          </w:p>
        </w:tc>
        <w:tc>
          <w:tcPr>
            <w:tcW w:w="2551" w:type="dxa"/>
            <w:vAlign w:val="center"/>
          </w:tcPr>
          <w:p w:rsidR="00F45329" w:rsidRDefault="00C052D4">
            <w:pPr>
              <w:pStyle w:val="2"/>
            </w:pPr>
            <w:r>
              <w:t>弘扬爱国精神</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基地示范引领带动作用</w:t>
            </w:r>
          </w:p>
        </w:tc>
        <w:tc>
          <w:tcPr>
            <w:tcW w:w="3430" w:type="dxa"/>
            <w:vAlign w:val="center"/>
          </w:tcPr>
          <w:p w:rsidR="00F45329" w:rsidRDefault="00C052D4">
            <w:pPr>
              <w:pStyle w:val="2"/>
            </w:pPr>
            <w:r>
              <w:t>为探索实施</w:t>
            </w:r>
            <w:r>
              <w:t>“</w:t>
            </w:r>
            <w:r>
              <w:t>产教学研演</w:t>
            </w:r>
            <w:r>
              <w:t>”</w:t>
            </w:r>
            <w:r>
              <w:t>一体化育人体系提供范例</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师生满意度</w:t>
            </w:r>
          </w:p>
        </w:tc>
        <w:tc>
          <w:tcPr>
            <w:tcW w:w="3430" w:type="dxa"/>
            <w:vAlign w:val="center"/>
          </w:tcPr>
          <w:p w:rsidR="00F45329" w:rsidRDefault="00C052D4">
            <w:pPr>
              <w:pStyle w:val="2"/>
            </w:pPr>
            <w:r>
              <w:t>师生对艺术实践活动的满意度</w:t>
            </w:r>
          </w:p>
        </w:tc>
        <w:tc>
          <w:tcPr>
            <w:tcW w:w="2551" w:type="dxa"/>
            <w:vAlign w:val="center"/>
          </w:tcPr>
          <w:p w:rsidR="00F45329" w:rsidRDefault="00C052D4">
            <w:pPr>
              <w:pStyle w:val="2"/>
            </w:pPr>
            <w:r>
              <w:t>≥85</w:t>
            </w:r>
            <w:r>
              <w:t>逐年提升</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4" w:name="_Toc_4_4_0000000216"/>
      <w:r>
        <w:rPr>
          <w:rFonts w:ascii="方正仿宋_GBK" w:eastAsia="方正仿宋_GBK" w:hAnsi="方正仿宋_GBK" w:cs="方正仿宋_GBK"/>
          <w:sz w:val="28"/>
        </w:rPr>
        <w:t>212.</w:t>
      </w:r>
      <w:r>
        <w:rPr>
          <w:rFonts w:ascii="方正仿宋_GBK" w:eastAsia="方正仿宋_GBK" w:hAnsi="方正仿宋_GBK" w:cs="方正仿宋_GBK"/>
          <w:sz w:val="28"/>
        </w:rPr>
        <w:t>天津市外国留学生政府奖学金绩效目标表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天津市外国留学生政府奖学金</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39.12</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39.12</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严格实施外国留学生政府奖学金遴选评审标准，依规做好留学生奖学金重点项目名额及自主招生金额分配等各项工作，进一步提升专项资金使用效益</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遵循</w:t>
            </w:r>
            <w:r>
              <w:t>“</w:t>
            </w:r>
            <w:r>
              <w:t>特色发展、提质增效、兼顾存量、鼓励增量</w:t>
            </w:r>
            <w:r>
              <w:t>”</w:t>
            </w:r>
            <w:r>
              <w:t>的原则，加强留学生招生录取管理，充分发挥政府奖学金示范引领作用，持续优化生源质量和结构；</w:t>
            </w:r>
          </w:p>
          <w:p w:rsidR="00F45329" w:rsidRDefault="00C052D4">
            <w:pPr>
              <w:pStyle w:val="2"/>
            </w:pPr>
            <w:r>
              <w:t>2.</w:t>
            </w:r>
            <w:r>
              <w:t>严格实施外国留学生政府奖学金遴选评审标准，依规做好留学生奖学金重点项目名额及自主招生金额分配等各项工作，进一步提升专项资金使用效益</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奖励或资助学生人数</w:t>
            </w:r>
          </w:p>
          <w:p w:rsidR="00F45329" w:rsidRDefault="00F45329">
            <w:pPr>
              <w:pStyle w:val="2"/>
            </w:pPr>
          </w:p>
        </w:tc>
        <w:tc>
          <w:tcPr>
            <w:tcW w:w="3430" w:type="dxa"/>
            <w:vAlign w:val="center"/>
          </w:tcPr>
          <w:p w:rsidR="00F45329" w:rsidRDefault="00C052D4">
            <w:pPr>
              <w:pStyle w:val="2"/>
            </w:pPr>
            <w:r>
              <w:t>奖励或资助学生人数</w:t>
            </w:r>
          </w:p>
          <w:p w:rsidR="00F45329" w:rsidRDefault="00F45329">
            <w:pPr>
              <w:pStyle w:val="2"/>
            </w:pPr>
          </w:p>
        </w:tc>
        <w:tc>
          <w:tcPr>
            <w:tcW w:w="2551" w:type="dxa"/>
            <w:vAlign w:val="center"/>
          </w:tcPr>
          <w:p w:rsidR="00F45329" w:rsidRDefault="00C052D4">
            <w:pPr>
              <w:pStyle w:val="2"/>
            </w:pPr>
            <w:r>
              <w:t>≥10</w:t>
            </w:r>
            <w:r>
              <w:t>人</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奖学金发放符合相关要求和标准</w:t>
            </w:r>
          </w:p>
        </w:tc>
        <w:tc>
          <w:tcPr>
            <w:tcW w:w="3430" w:type="dxa"/>
            <w:vAlign w:val="center"/>
          </w:tcPr>
          <w:p w:rsidR="00F45329" w:rsidRDefault="00C052D4">
            <w:pPr>
              <w:pStyle w:val="2"/>
            </w:pPr>
            <w:r>
              <w:t>奖学金发放符合相关要求和标准</w:t>
            </w:r>
          </w:p>
        </w:tc>
        <w:tc>
          <w:tcPr>
            <w:tcW w:w="2551" w:type="dxa"/>
            <w:vAlign w:val="center"/>
          </w:tcPr>
          <w:p w:rsidR="00F45329" w:rsidRDefault="00C052D4">
            <w:pPr>
              <w:pStyle w:val="2"/>
            </w:pPr>
            <w:r>
              <w:t>100%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项目完成时间</w:t>
            </w:r>
          </w:p>
        </w:tc>
        <w:tc>
          <w:tcPr>
            <w:tcW w:w="3430" w:type="dxa"/>
            <w:vAlign w:val="center"/>
          </w:tcPr>
          <w:p w:rsidR="00F45329" w:rsidRDefault="00C052D4">
            <w:pPr>
              <w:pStyle w:val="2"/>
            </w:pPr>
            <w:r>
              <w:t>项目完成时间</w:t>
            </w:r>
          </w:p>
        </w:tc>
        <w:tc>
          <w:tcPr>
            <w:tcW w:w="2551" w:type="dxa"/>
            <w:vAlign w:val="center"/>
          </w:tcPr>
          <w:p w:rsidR="00F45329" w:rsidRDefault="00C052D4">
            <w:pPr>
              <w:pStyle w:val="2"/>
            </w:pPr>
            <w:r>
              <w:t>早于</w:t>
            </w:r>
            <w:r>
              <w:t>2025</w:t>
            </w:r>
            <w:r>
              <w:t>年</w:t>
            </w:r>
            <w:r>
              <w:t>12</w:t>
            </w:r>
            <w:r>
              <w:t>月</w:t>
            </w:r>
            <w:r>
              <w:t>25</w:t>
            </w:r>
            <w:r>
              <w:t>日</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发放金额</w:t>
            </w:r>
          </w:p>
        </w:tc>
        <w:tc>
          <w:tcPr>
            <w:tcW w:w="3430" w:type="dxa"/>
            <w:vAlign w:val="center"/>
          </w:tcPr>
          <w:p w:rsidR="00F45329" w:rsidRDefault="00C052D4">
            <w:pPr>
              <w:pStyle w:val="2"/>
            </w:pPr>
            <w:r>
              <w:t>发放金额</w:t>
            </w:r>
          </w:p>
        </w:tc>
        <w:tc>
          <w:tcPr>
            <w:tcW w:w="2551" w:type="dxa"/>
            <w:vAlign w:val="center"/>
          </w:tcPr>
          <w:p w:rsidR="00F45329" w:rsidRDefault="00C052D4">
            <w:pPr>
              <w:pStyle w:val="2"/>
            </w:pPr>
            <w:r>
              <w:t>39.12</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促进教育领域国际合作</w:t>
            </w:r>
          </w:p>
        </w:tc>
        <w:tc>
          <w:tcPr>
            <w:tcW w:w="3430" w:type="dxa"/>
            <w:vAlign w:val="center"/>
          </w:tcPr>
          <w:p w:rsidR="00F45329" w:rsidRDefault="00C052D4">
            <w:pPr>
              <w:pStyle w:val="2"/>
            </w:pPr>
            <w:r>
              <w:t>促进教育领域国际合作</w:t>
            </w:r>
          </w:p>
        </w:tc>
        <w:tc>
          <w:tcPr>
            <w:tcW w:w="2551" w:type="dxa"/>
            <w:vAlign w:val="center"/>
          </w:tcPr>
          <w:p w:rsidR="00F45329" w:rsidRDefault="00C052D4">
            <w:pPr>
              <w:pStyle w:val="2"/>
            </w:pPr>
            <w:r>
              <w:t>有效促进教育领域国际合作</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创造性转化，创新性发展</w:t>
            </w:r>
          </w:p>
        </w:tc>
        <w:tc>
          <w:tcPr>
            <w:tcW w:w="3430" w:type="dxa"/>
            <w:vAlign w:val="center"/>
          </w:tcPr>
          <w:p w:rsidR="00F45329" w:rsidRDefault="00C052D4">
            <w:pPr>
              <w:pStyle w:val="2"/>
            </w:pPr>
            <w:r>
              <w:t>对促进中国与世界在高等教育领域创新性发展的启示作用</w:t>
            </w:r>
          </w:p>
        </w:tc>
        <w:tc>
          <w:tcPr>
            <w:tcW w:w="2551" w:type="dxa"/>
            <w:vAlign w:val="center"/>
          </w:tcPr>
          <w:p w:rsidR="00F45329" w:rsidRDefault="00C052D4">
            <w:pPr>
              <w:pStyle w:val="2"/>
            </w:pPr>
            <w:r>
              <w:t>有效促进中国与世界在高等教育领域创新性发展</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学生满意度</w:t>
            </w:r>
          </w:p>
        </w:tc>
        <w:tc>
          <w:tcPr>
            <w:tcW w:w="3430" w:type="dxa"/>
            <w:vAlign w:val="center"/>
          </w:tcPr>
          <w:p w:rsidR="00F45329" w:rsidRDefault="00C052D4">
            <w:pPr>
              <w:pStyle w:val="2"/>
            </w:pPr>
            <w:r>
              <w:t>学生满意度</w:t>
            </w:r>
          </w:p>
        </w:tc>
        <w:tc>
          <w:tcPr>
            <w:tcW w:w="2551" w:type="dxa"/>
            <w:vAlign w:val="center"/>
          </w:tcPr>
          <w:p w:rsidR="00F45329" w:rsidRDefault="00C052D4">
            <w:pPr>
              <w:pStyle w:val="2"/>
            </w:pPr>
            <w:r>
              <w:t>≥90%</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5" w:name="_Toc_4_4_0000000217"/>
      <w:r>
        <w:rPr>
          <w:rFonts w:ascii="方正仿宋_GBK" w:eastAsia="方正仿宋_GBK" w:hAnsi="方正仿宋_GBK" w:cs="方正仿宋_GBK"/>
          <w:sz w:val="28"/>
        </w:rPr>
        <w:t>213.</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学生资助补助经费</w:t>
            </w:r>
            <w:r>
              <w:t>-</w:t>
            </w:r>
            <w:r>
              <w:t>中央专款</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218.84</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218.84</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按规定渠道和分担方式，加强资助资金预算管理，及时足额将资助资金发放到学生实名账户中。</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本着</w:t>
            </w:r>
            <w:r>
              <w:t>“</w:t>
            </w:r>
            <w:r>
              <w:t>公平、公正、公开、择优</w:t>
            </w:r>
            <w:r>
              <w:t>”</w:t>
            </w:r>
            <w:r>
              <w:t>的原则，坚持</w:t>
            </w:r>
            <w:r>
              <w:t>“</w:t>
            </w:r>
            <w:r>
              <w:t>四公开</w:t>
            </w:r>
            <w:r>
              <w:t>”</w:t>
            </w:r>
            <w:r>
              <w:t>、全方位评审，以规范的工作程序和公开透明的方式完成奖学金评审、家庭经济困难学生认定等工作</w:t>
            </w:r>
          </w:p>
          <w:p w:rsidR="00F45329" w:rsidRDefault="00C052D4">
            <w:pPr>
              <w:pStyle w:val="2"/>
            </w:pPr>
            <w:r>
              <w:t>2.</w:t>
            </w:r>
            <w:r>
              <w:t>按规定渠道和分担方式，加强资助资金预算管理，及时足额将资助资金发放到学生实名账户中。</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开展资助工作检查、调研人次</w:t>
            </w:r>
          </w:p>
        </w:tc>
        <w:tc>
          <w:tcPr>
            <w:tcW w:w="3430" w:type="dxa"/>
            <w:vAlign w:val="center"/>
          </w:tcPr>
          <w:p w:rsidR="00F45329" w:rsidRDefault="00C052D4">
            <w:pPr>
              <w:pStyle w:val="2"/>
            </w:pPr>
            <w:r>
              <w:t>开展资助工作检查、调研次数</w:t>
            </w:r>
          </w:p>
        </w:tc>
        <w:tc>
          <w:tcPr>
            <w:tcW w:w="2551" w:type="dxa"/>
            <w:vAlign w:val="center"/>
          </w:tcPr>
          <w:p w:rsidR="00F45329" w:rsidRDefault="00C052D4">
            <w:pPr>
              <w:pStyle w:val="2"/>
            </w:pPr>
            <w:r>
              <w:t>≥6</w:t>
            </w:r>
            <w:r>
              <w:t>次</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供需匹配度</w:t>
            </w:r>
          </w:p>
        </w:tc>
        <w:tc>
          <w:tcPr>
            <w:tcW w:w="3430" w:type="dxa"/>
            <w:vAlign w:val="center"/>
          </w:tcPr>
          <w:p w:rsidR="00F45329" w:rsidRDefault="00C052D4">
            <w:pPr>
              <w:pStyle w:val="2"/>
            </w:pPr>
            <w:r>
              <w:t>是否满足资助对象基本学习生活需求</w:t>
            </w:r>
          </w:p>
        </w:tc>
        <w:tc>
          <w:tcPr>
            <w:tcW w:w="2551" w:type="dxa"/>
            <w:vAlign w:val="center"/>
          </w:tcPr>
          <w:p w:rsidR="00F45329" w:rsidRDefault="00C052D4">
            <w:pPr>
              <w:pStyle w:val="2"/>
            </w:pPr>
            <w:r>
              <w:t>≥85%</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奖助学金发放及时率</w:t>
            </w:r>
          </w:p>
        </w:tc>
        <w:tc>
          <w:tcPr>
            <w:tcW w:w="3430" w:type="dxa"/>
            <w:vAlign w:val="center"/>
          </w:tcPr>
          <w:p w:rsidR="00F45329" w:rsidRDefault="00C052D4">
            <w:pPr>
              <w:pStyle w:val="2"/>
            </w:pPr>
            <w:r>
              <w:t>奖助学金发放及时率</w:t>
            </w:r>
          </w:p>
        </w:tc>
        <w:tc>
          <w:tcPr>
            <w:tcW w:w="2551" w:type="dxa"/>
            <w:vAlign w:val="center"/>
          </w:tcPr>
          <w:p w:rsidR="00F45329" w:rsidRDefault="00C052D4">
            <w:pPr>
              <w:pStyle w:val="2"/>
            </w:pPr>
            <w:r>
              <w:t>≥90%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项目金额</w:t>
            </w:r>
          </w:p>
        </w:tc>
        <w:tc>
          <w:tcPr>
            <w:tcW w:w="3430" w:type="dxa"/>
            <w:vAlign w:val="center"/>
          </w:tcPr>
          <w:p w:rsidR="00F45329" w:rsidRDefault="00C052D4">
            <w:pPr>
              <w:pStyle w:val="2"/>
            </w:pPr>
            <w:r>
              <w:t>项目金额</w:t>
            </w:r>
          </w:p>
        </w:tc>
        <w:tc>
          <w:tcPr>
            <w:tcW w:w="2551" w:type="dxa"/>
            <w:vAlign w:val="center"/>
          </w:tcPr>
          <w:p w:rsidR="00F45329" w:rsidRDefault="00C052D4">
            <w:pPr>
              <w:pStyle w:val="2"/>
            </w:pPr>
            <w:r>
              <w:t>218.84</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经济效益指标</w:t>
            </w:r>
          </w:p>
        </w:tc>
        <w:tc>
          <w:tcPr>
            <w:tcW w:w="1332" w:type="dxa"/>
            <w:vAlign w:val="center"/>
          </w:tcPr>
          <w:p w:rsidR="00F45329" w:rsidRDefault="00C052D4">
            <w:pPr>
              <w:pStyle w:val="2"/>
            </w:pPr>
            <w:r>
              <w:t>预算执行率</w:t>
            </w:r>
          </w:p>
        </w:tc>
        <w:tc>
          <w:tcPr>
            <w:tcW w:w="3430" w:type="dxa"/>
            <w:vAlign w:val="center"/>
          </w:tcPr>
          <w:p w:rsidR="00F45329" w:rsidRDefault="00C052D4">
            <w:pPr>
              <w:pStyle w:val="2"/>
            </w:pPr>
            <w:r>
              <w:t>预算执行率</w:t>
            </w:r>
          </w:p>
        </w:tc>
        <w:tc>
          <w:tcPr>
            <w:tcW w:w="2551" w:type="dxa"/>
            <w:vAlign w:val="center"/>
          </w:tcPr>
          <w:p w:rsidR="00F45329" w:rsidRDefault="00C052D4">
            <w:pPr>
              <w:pStyle w:val="2"/>
            </w:pPr>
            <w:r>
              <w:t>≥90%</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补助成效</w:t>
            </w:r>
          </w:p>
          <w:p w:rsidR="00F45329" w:rsidRDefault="00F45329">
            <w:pPr>
              <w:pStyle w:val="2"/>
            </w:pPr>
          </w:p>
        </w:tc>
        <w:tc>
          <w:tcPr>
            <w:tcW w:w="3430" w:type="dxa"/>
            <w:vAlign w:val="center"/>
          </w:tcPr>
          <w:p w:rsidR="00F45329" w:rsidRDefault="00C052D4">
            <w:pPr>
              <w:pStyle w:val="2"/>
            </w:pPr>
            <w:r>
              <w:t>对完善学生资助政策体系，落实立德树人根本任务的促进效果</w:t>
            </w:r>
          </w:p>
          <w:p w:rsidR="00F45329" w:rsidRDefault="00F45329">
            <w:pPr>
              <w:pStyle w:val="2"/>
            </w:pP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生态效益指标</w:t>
            </w:r>
          </w:p>
        </w:tc>
        <w:tc>
          <w:tcPr>
            <w:tcW w:w="1332" w:type="dxa"/>
            <w:vAlign w:val="center"/>
          </w:tcPr>
          <w:p w:rsidR="00F45329" w:rsidRDefault="00C052D4">
            <w:pPr>
              <w:pStyle w:val="2"/>
            </w:pPr>
            <w:r>
              <w:t>不涉及</w:t>
            </w:r>
          </w:p>
        </w:tc>
        <w:tc>
          <w:tcPr>
            <w:tcW w:w="3430" w:type="dxa"/>
            <w:vAlign w:val="center"/>
          </w:tcPr>
          <w:p w:rsidR="00F45329" w:rsidRDefault="00C052D4">
            <w:pPr>
              <w:pStyle w:val="2"/>
            </w:pPr>
            <w:r>
              <w:t>不涉及</w:t>
            </w:r>
          </w:p>
        </w:tc>
        <w:tc>
          <w:tcPr>
            <w:tcW w:w="2551" w:type="dxa"/>
            <w:vAlign w:val="center"/>
          </w:tcPr>
          <w:p w:rsidR="00F45329" w:rsidRDefault="00C052D4">
            <w:pPr>
              <w:pStyle w:val="2"/>
            </w:pPr>
            <w:r>
              <w:t>不涉及</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培养后备人才</w:t>
            </w:r>
          </w:p>
        </w:tc>
        <w:tc>
          <w:tcPr>
            <w:tcW w:w="3430" w:type="dxa"/>
            <w:vAlign w:val="center"/>
          </w:tcPr>
          <w:p w:rsidR="00F45329" w:rsidRDefault="00C052D4">
            <w:pPr>
              <w:pStyle w:val="2"/>
            </w:pPr>
            <w:r>
              <w:t>对培养德智体美劳全面发展的后备人才是否发挥保障作用</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补助对象满意度</w:t>
            </w:r>
          </w:p>
        </w:tc>
        <w:tc>
          <w:tcPr>
            <w:tcW w:w="3430" w:type="dxa"/>
            <w:vAlign w:val="center"/>
          </w:tcPr>
          <w:p w:rsidR="00F45329" w:rsidRDefault="00C052D4">
            <w:pPr>
              <w:pStyle w:val="2"/>
            </w:pPr>
            <w:r>
              <w:t>补助对象满意度</w:t>
            </w:r>
          </w:p>
        </w:tc>
        <w:tc>
          <w:tcPr>
            <w:tcW w:w="2551" w:type="dxa"/>
            <w:vAlign w:val="center"/>
          </w:tcPr>
          <w:p w:rsidR="00F45329" w:rsidRDefault="00C052D4">
            <w:pPr>
              <w:pStyle w:val="2"/>
            </w:pPr>
            <w:r>
              <w:t>≥90%</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6" w:name="_Toc_4_4_0000000218"/>
      <w:r>
        <w:rPr>
          <w:rFonts w:ascii="方正仿宋_GBK" w:eastAsia="方正仿宋_GBK" w:hAnsi="方正仿宋_GBK" w:cs="方正仿宋_GBK"/>
          <w:sz w:val="28"/>
        </w:rPr>
        <w:t>214.</w:t>
      </w:r>
      <w:r>
        <w:rPr>
          <w:rFonts w:ascii="方正仿宋_GBK" w:eastAsia="方正仿宋_GBK" w:hAnsi="方正仿宋_GBK" w:cs="方正仿宋_GBK"/>
          <w:sz w:val="28"/>
        </w:rPr>
        <w:t>学生资助政策体系绩效目标表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学生资助政策体系</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496.05</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496.05</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加强资助资金预算管理，及时足额将资助资金发放到学生实名账户中。</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本着</w:t>
            </w:r>
            <w:r>
              <w:t>“</w:t>
            </w:r>
            <w:r>
              <w:t>公平、公正、公开、择优</w:t>
            </w:r>
            <w:r>
              <w:t>”</w:t>
            </w:r>
            <w:r>
              <w:t>的原则，坚持</w:t>
            </w:r>
            <w:r>
              <w:t>“</w:t>
            </w:r>
            <w:r>
              <w:t>四公开</w:t>
            </w:r>
            <w:r>
              <w:t>”</w:t>
            </w:r>
            <w:r>
              <w:t>、全方位评审，以规范的工作程序和公开透明的方式完成奖学金评审、家庭经济困难学生认定等工作</w:t>
            </w:r>
          </w:p>
          <w:p w:rsidR="00F45329" w:rsidRDefault="00C052D4">
            <w:pPr>
              <w:pStyle w:val="2"/>
            </w:pPr>
            <w:r>
              <w:t>2.</w:t>
            </w:r>
            <w:r>
              <w:t>加强资助资金预算管理，及时足额将资助资金发放到学生实名账户中。</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奖助学生人数</w:t>
            </w:r>
          </w:p>
        </w:tc>
        <w:tc>
          <w:tcPr>
            <w:tcW w:w="3430" w:type="dxa"/>
            <w:vAlign w:val="center"/>
          </w:tcPr>
          <w:p w:rsidR="00F45329" w:rsidRDefault="00C052D4">
            <w:pPr>
              <w:pStyle w:val="2"/>
            </w:pPr>
            <w:r>
              <w:t>奖助学生人数</w:t>
            </w:r>
          </w:p>
        </w:tc>
        <w:tc>
          <w:tcPr>
            <w:tcW w:w="2551" w:type="dxa"/>
            <w:vAlign w:val="center"/>
          </w:tcPr>
          <w:p w:rsidR="00F45329" w:rsidRDefault="00C052D4">
            <w:pPr>
              <w:pStyle w:val="2"/>
            </w:pPr>
            <w:r>
              <w:t>≥1500</w:t>
            </w:r>
            <w:r>
              <w:t>人</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满足资助对象基本学习生活需求率</w:t>
            </w:r>
          </w:p>
        </w:tc>
        <w:tc>
          <w:tcPr>
            <w:tcW w:w="3430" w:type="dxa"/>
            <w:vAlign w:val="center"/>
          </w:tcPr>
          <w:p w:rsidR="00F45329" w:rsidRDefault="00C052D4">
            <w:pPr>
              <w:pStyle w:val="2"/>
            </w:pPr>
            <w:r>
              <w:t>满足资助对象基本学习生活需求率</w:t>
            </w:r>
          </w:p>
        </w:tc>
        <w:tc>
          <w:tcPr>
            <w:tcW w:w="2551" w:type="dxa"/>
            <w:vAlign w:val="center"/>
          </w:tcPr>
          <w:p w:rsidR="00F45329" w:rsidRDefault="00C052D4">
            <w:pPr>
              <w:pStyle w:val="2"/>
            </w:pPr>
            <w:r>
              <w:t>≥90%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项目完成时间</w:t>
            </w:r>
            <w:r>
              <w:t xml:space="preserve"> </w:t>
            </w:r>
          </w:p>
        </w:tc>
        <w:tc>
          <w:tcPr>
            <w:tcW w:w="3430" w:type="dxa"/>
            <w:vAlign w:val="center"/>
          </w:tcPr>
          <w:p w:rsidR="00F45329" w:rsidRDefault="00C052D4">
            <w:pPr>
              <w:pStyle w:val="2"/>
            </w:pPr>
            <w:r>
              <w:t>项目完成时间</w:t>
            </w:r>
            <w:r>
              <w:t xml:space="preserve"> </w:t>
            </w:r>
          </w:p>
        </w:tc>
        <w:tc>
          <w:tcPr>
            <w:tcW w:w="2551" w:type="dxa"/>
            <w:vAlign w:val="center"/>
          </w:tcPr>
          <w:p w:rsidR="00F45329" w:rsidRDefault="00C052D4">
            <w:pPr>
              <w:pStyle w:val="2"/>
            </w:pPr>
            <w:r>
              <w:t>早于</w:t>
            </w:r>
            <w:r>
              <w:t>2025</w:t>
            </w:r>
            <w:r>
              <w:t>年</w:t>
            </w:r>
            <w:r>
              <w:t>12</w:t>
            </w:r>
            <w:r>
              <w:t>月</w:t>
            </w:r>
            <w:r>
              <w:t>25</w:t>
            </w:r>
            <w:r>
              <w:t>日</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资助金额</w:t>
            </w:r>
          </w:p>
          <w:p w:rsidR="00F45329" w:rsidRDefault="00F45329">
            <w:pPr>
              <w:pStyle w:val="2"/>
            </w:pPr>
          </w:p>
          <w:p w:rsidR="00F45329" w:rsidRDefault="00F45329">
            <w:pPr>
              <w:pStyle w:val="2"/>
            </w:pPr>
          </w:p>
        </w:tc>
        <w:tc>
          <w:tcPr>
            <w:tcW w:w="3430" w:type="dxa"/>
            <w:vAlign w:val="center"/>
          </w:tcPr>
          <w:p w:rsidR="00F45329" w:rsidRDefault="00C052D4">
            <w:pPr>
              <w:pStyle w:val="2"/>
            </w:pPr>
            <w:r>
              <w:t>资助金额</w:t>
            </w:r>
          </w:p>
          <w:p w:rsidR="00F45329" w:rsidRDefault="00F45329">
            <w:pPr>
              <w:pStyle w:val="2"/>
            </w:pPr>
          </w:p>
          <w:p w:rsidR="00F45329" w:rsidRDefault="00F45329">
            <w:pPr>
              <w:pStyle w:val="2"/>
            </w:pPr>
          </w:p>
        </w:tc>
        <w:tc>
          <w:tcPr>
            <w:tcW w:w="2551" w:type="dxa"/>
            <w:vAlign w:val="center"/>
          </w:tcPr>
          <w:p w:rsidR="00F45329" w:rsidRDefault="00C052D4">
            <w:pPr>
              <w:pStyle w:val="2"/>
            </w:pPr>
            <w:r>
              <w:t>496.05</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补助成效</w:t>
            </w:r>
          </w:p>
          <w:p w:rsidR="00F45329" w:rsidRDefault="00F45329">
            <w:pPr>
              <w:pStyle w:val="2"/>
            </w:pPr>
          </w:p>
        </w:tc>
        <w:tc>
          <w:tcPr>
            <w:tcW w:w="3430" w:type="dxa"/>
            <w:vAlign w:val="center"/>
          </w:tcPr>
          <w:p w:rsidR="00F45329" w:rsidRDefault="00C052D4">
            <w:pPr>
              <w:pStyle w:val="2"/>
            </w:pPr>
            <w:r>
              <w:t>对完善学生资助政策体系，落实立德树人根本任务的促进效果</w:t>
            </w:r>
          </w:p>
          <w:p w:rsidR="00F45329" w:rsidRDefault="00F45329">
            <w:pPr>
              <w:pStyle w:val="2"/>
            </w:pP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培养后备人才</w:t>
            </w:r>
          </w:p>
        </w:tc>
        <w:tc>
          <w:tcPr>
            <w:tcW w:w="3430" w:type="dxa"/>
            <w:vAlign w:val="center"/>
          </w:tcPr>
          <w:p w:rsidR="00F45329" w:rsidRDefault="00C052D4">
            <w:pPr>
              <w:pStyle w:val="2"/>
            </w:pPr>
            <w:r>
              <w:t>对培养德智体美劳全面发展的后备人才是否发挥保障作用</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补助对象满意度</w:t>
            </w:r>
          </w:p>
        </w:tc>
        <w:tc>
          <w:tcPr>
            <w:tcW w:w="3430" w:type="dxa"/>
            <w:vAlign w:val="center"/>
          </w:tcPr>
          <w:p w:rsidR="00F45329" w:rsidRDefault="00C052D4">
            <w:pPr>
              <w:pStyle w:val="2"/>
            </w:pPr>
            <w:r>
              <w:t>补助对象满意度</w:t>
            </w:r>
          </w:p>
        </w:tc>
        <w:tc>
          <w:tcPr>
            <w:tcW w:w="2551" w:type="dxa"/>
            <w:vAlign w:val="center"/>
          </w:tcPr>
          <w:p w:rsidR="00F45329" w:rsidRDefault="00C052D4">
            <w:pPr>
              <w:pStyle w:val="2"/>
            </w:pPr>
            <w:r>
              <w:t>≥90%</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7" w:name="_Toc_4_4_0000000219"/>
      <w:r>
        <w:rPr>
          <w:rFonts w:ascii="方正仿宋_GBK" w:eastAsia="方正仿宋_GBK" w:hAnsi="方正仿宋_GBK" w:cs="方正仿宋_GBK"/>
          <w:sz w:val="28"/>
        </w:rPr>
        <w:t>215.</w:t>
      </w:r>
      <w:r>
        <w:rPr>
          <w:rFonts w:ascii="方正仿宋_GBK" w:eastAsia="方正仿宋_GBK" w:hAnsi="方正仿宋_GBK" w:cs="方正仿宋_GBK"/>
          <w:sz w:val="28"/>
        </w:rPr>
        <w:t>学校思想政治工作补助项目绩效目标表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学校思想政治工作补助项目</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13.50</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13.50</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挖掘学校特色、系部特色、支部特色，将党建工作融入艺术实践育人环节中，提升党组织政治功能和组织功能；鼓励引导学生在艺术创作实践中正确认识时代责任和历史使命，为提高人才培养质量，培育有信仰、有情怀、有担当的新时代文艺工作者奠定基础。</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挖掘学校特色、系部特色、支部特色，将党建工作融入艺术实践育人环节中，提升党组织政治功能和组织功能</w:t>
            </w:r>
          </w:p>
          <w:p w:rsidR="00F45329" w:rsidRDefault="00C052D4">
            <w:pPr>
              <w:pStyle w:val="2"/>
            </w:pPr>
            <w:r>
              <w:t>2.</w:t>
            </w:r>
            <w:r>
              <w:t>鼓励引导学生在艺术创作实践中正确认识时代责任和历史使命，为提高人才培养质量，培育有信仰、有情怀、有担当的新时代文艺工作者奠定基础。</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搭建平台活动次数</w:t>
            </w:r>
          </w:p>
        </w:tc>
        <w:tc>
          <w:tcPr>
            <w:tcW w:w="3430" w:type="dxa"/>
            <w:vAlign w:val="center"/>
          </w:tcPr>
          <w:p w:rsidR="00F45329" w:rsidRDefault="00C052D4">
            <w:pPr>
              <w:pStyle w:val="2"/>
            </w:pPr>
            <w:r>
              <w:t>每年开展思想政治教育工作主题艺术活动次数</w:t>
            </w:r>
          </w:p>
        </w:tc>
        <w:tc>
          <w:tcPr>
            <w:tcW w:w="2551" w:type="dxa"/>
            <w:vAlign w:val="center"/>
          </w:tcPr>
          <w:p w:rsidR="00F45329" w:rsidRDefault="00C052D4">
            <w:pPr>
              <w:pStyle w:val="2"/>
            </w:pPr>
            <w:r>
              <w:t>≥10</w:t>
            </w:r>
            <w:r>
              <w:t>次</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文艺作品获奖次数</w:t>
            </w:r>
          </w:p>
        </w:tc>
        <w:tc>
          <w:tcPr>
            <w:tcW w:w="3430" w:type="dxa"/>
            <w:vAlign w:val="center"/>
          </w:tcPr>
          <w:p w:rsidR="00F45329" w:rsidRDefault="00C052D4">
            <w:pPr>
              <w:pStyle w:val="2"/>
            </w:pPr>
            <w:r>
              <w:t>获奖优秀作品数量</w:t>
            </w:r>
          </w:p>
        </w:tc>
        <w:tc>
          <w:tcPr>
            <w:tcW w:w="2551" w:type="dxa"/>
            <w:vAlign w:val="center"/>
          </w:tcPr>
          <w:p w:rsidR="00F45329" w:rsidRDefault="00C052D4">
            <w:pPr>
              <w:pStyle w:val="2"/>
            </w:pPr>
            <w:r>
              <w:t>≥5</w:t>
            </w:r>
            <w:r>
              <w:t>项</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计划完成时限</w:t>
            </w:r>
          </w:p>
        </w:tc>
        <w:tc>
          <w:tcPr>
            <w:tcW w:w="3430" w:type="dxa"/>
            <w:vAlign w:val="center"/>
          </w:tcPr>
          <w:p w:rsidR="00F45329" w:rsidRDefault="00C052D4">
            <w:pPr>
              <w:pStyle w:val="2"/>
            </w:pPr>
            <w:r>
              <w:t>计划完成时限</w:t>
            </w:r>
          </w:p>
        </w:tc>
        <w:tc>
          <w:tcPr>
            <w:tcW w:w="2551" w:type="dxa"/>
            <w:vAlign w:val="center"/>
          </w:tcPr>
          <w:p w:rsidR="00F45329" w:rsidRDefault="00C052D4">
            <w:pPr>
              <w:pStyle w:val="2"/>
            </w:pPr>
            <w:r>
              <w:t>2025</w:t>
            </w:r>
            <w:r>
              <w:t>年</w:t>
            </w:r>
            <w:r>
              <w:t>12</w:t>
            </w:r>
            <w:r>
              <w:t>月完成</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推广宣传成本</w:t>
            </w:r>
          </w:p>
        </w:tc>
        <w:tc>
          <w:tcPr>
            <w:tcW w:w="3430" w:type="dxa"/>
            <w:vAlign w:val="center"/>
          </w:tcPr>
          <w:p w:rsidR="00F45329" w:rsidRDefault="00C052D4">
            <w:pPr>
              <w:pStyle w:val="2"/>
            </w:pPr>
            <w:r>
              <w:t>艺术实践和文艺作品推广宣传成本</w:t>
            </w:r>
          </w:p>
        </w:tc>
        <w:tc>
          <w:tcPr>
            <w:tcW w:w="2551" w:type="dxa"/>
            <w:vAlign w:val="center"/>
          </w:tcPr>
          <w:p w:rsidR="00F45329" w:rsidRDefault="00C052D4">
            <w:pPr>
              <w:pStyle w:val="2"/>
            </w:pPr>
            <w:r>
              <w:t>11.88</w:t>
            </w:r>
            <w:r>
              <w:t>万元</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装备购置成本</w:t>
            </w:r>
          </w:p>
        </w:tc>
        <w:tc>
          <w:tcPr>
            <w:tcW w:w="3430" w:type="dxa"/>
            <w:vAlign w:val="center"/>
          </w:tcPr>
          <w:p w:rsidR="00F45329" w:rsidRDefault="00C052D4">
            <w:pPr>
              <w:pStyle w:val="2"/>
            </w:pPr>
            <w:r>
              <w:t>秉持理性勤俭节约的原则，加强新增资产配置预算管理</w:t>
            </w:r>
          </w:p>
        </w:tc>
        <w:tc>
          <w:tcPr>
            <w:tcW w:w="2551" w:type="dxa"/>
            <w:vAlign w:val="center"/>
          </w:tcPr>
          <w:p w:rsidR="00F45329" w:rsidRDefault="00C052D4">
            <w:pPr>
              <w:pStyle w:val="2"/>
            </w:pPr>
            <w:r>
              <w:t>1.62</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传播推广次数</w:t>
            </w:r>
          </w:p>
        </w:tc>
        <w:tc>
          <w:tcPr>
            <w:tcW w:w="3430" w:type="dxa"/>
            <w:vAlign w:val="center"/>
          </w:tcPr>
          <w:p w:rsidR="00F45329" w:rsidRDefault="00C052D4">
            <w:pPr>
              <w:pStyle w:val="2"/>
            </w:pPr>
            <w:r>
              <w:t>作品线上宣传点击量</w:t>
            </w:r>
          </w:p>
        </w:tc>
        <w:tc>
          <w:tcPr>
            <w:tcW w:w="2551" w:type="dxa"/>
            <w:vAlign w:val="center"/>
          </w:tcPr>
          <w:p w:rsidR="00F45329" w:rsidRDefault="00C052D4">
            <w:pPr>
              <w:pStyle w:val="2"/>
            </w:pPr>
            <w:r>
              <w:t>≥3000</w:t>
            </w:r>
            <w:r>
              <w:t>人次</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设备使用年限</w:t>
            </w:r>
          </w:p>
        </w:tc>
        <w:tc>
          <w:tcPr>
            <w:tcW w:w="3430" w:type="dxa"/>
            <w:vAlign w:val="center"/>
          </w:tcPr>
          <w:p w:rsidR="00F45329" w:rsidRDefault="00C052D4">
            <w:pPr>
              <w:pStyle w:val="2"/>
            </w:pPr>
            <w:r>
              <w:t>设备使用年限</w:t>
            </w:r>
          </w:p>
        </w:tc>
        <w:tc>
          <w:tcPr>
            <w:tcW w:w="2551" w:type="dxa"/>
            <w:vAlign w:val="center"/>
          </w:tcPr>
          <w:p w:rsidR="00F45329" w:rsidRDefault="00C052D4">
            <w:pPr>
              <w:pStyle w:val="2"/>
            </w:pPr>
            <w:r>
              <w:t>≥10</w:t>
            </w:r>
            <w:r>
              <w:t>年</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服务人群满意度</w:t>
            </w:r>
          </w:p>
        </w:tc>
        <w:tc>
          <w:tcPr>
            <w:tcW w:w="3430" w:type="dxa"/>
            <w:vAlign w:val="center"/>
          </w:tcPr>
          <w:p w:rsidR="00F45329" w:rsidRDefault="00C052D4">
            <w:pPr>
              <w:pStyle w:val="2"/>
            </w:pPr>
            <w:r>
              <w:t>观众满意度</w:t>
            </w:r>
          </w:p>
        </w:tc>
        <w:tc>
          <w:tcPr>
            <w:tcW w:w="2551" w:type="dxa"/>
            <w:vAlign w:val="center"/>
          </w:tcPr>
          <w:p w:rsidR="00F45329" w:rsidRDefault="00C052D4">
            <w:pPr>
              <w:pStyle w:val="2"/>
            </w:pPr>
            <w:r>
              <w:t>≥90%</w:t>
            </w:r>
          </w:p>
        </w:tc>
      </w:tr>
    </w:tbl>
    <w:p w:rsidR="00F45329" w:rsidRDefault="00F45329">
      <w:pPr>
        <w:sectPr w:rsidR="00F45329">
          <w:pgSz w:w="11900" w:h="16840"/>
          <w:pgMar w:top="1984" w:right="1304" w:bottom="1134" w:left="1304" w:header="720" w:footer="720" w:gutter="0"/>
          <w:cols w:space="720"/>
        </w:sectPr>
      </w:pPr>
    </w:p>
    <w:p w:rsidR="00F45329" w:rsidRDefault="00F45329">
      <w:pPr>
        <w:jc w:val="center"/>
      </w:pPr>
    </w:p>
    <w:p w:rsidR="00F45329" w:rsidRDefault="00C052D4">
      <w:pPr>
        <w:ind w:firstLine="560"/>
        <w:outlineLvl w:val="3"/>
      </w:pPr>
      <w:bookmarkStart w:id="8" w:name="_Toc_4_4_0000000220"/>
      <w:r>
        <w:rPr>
          <w:rFonts w:ascii="方正仿宋_GBK" w:eastAsia="方正仿宋_GBK" w:hAnsi="方正仿宋_GBK" w:cs="方正仿宋_GBK"/>
          <w:sz w:val="28"/>
        </w:rPr>
        <w:t>216.</w:t>
      </w:r>
      <w:r>
        <w:rPr>
          <w:rFonts w:ascii="方正仿宋_GBK" w:eastAsia="方正仿宋_GBK" w:hAnsi="方正仿宋_GBK" w:cs="方正仿宋_GBK"/>
          <w:sz w:val="28"/>
        </w:rPr>
        <w:t>音乐学院茱莉亚学院发展专项经费绩效目标表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89"/>
        <w:gridCol w:w="8589"/>
        <w:gridCol w:w="1332"/>
        <w:gridCol w:w="1587"/>
        <w:gridCol w:w="1843"/>
        <w:gridCol w:w="1276"/>
        <w:gridCol w:w="1276"/>
      </w:tblGrid>
      <w:tr w:rsidR="00F45329">
        <w:trPr>
          <w:gridAfter w:val="5"/>
          <w:wAfter w:w="7314" w:type="dxa"/>
          <w:trHeight w:val="397"/>
          <w:jc w:val="center"/>
        </w:trPr>
        <w:tc>
          <w:tcPr>
            <w:tcW w:w="8589" w:type="dxa"/>
            <w:tcBorders>
              <w:top w:val="single" w:sz="6" w:space="0" w:color="FFFFFF"/>
              <w:left w:val="single" w:sz="6" w:space="0" w:color="FFFFFF"/>
              <w:right w:val="single" w:sz="6" w:space="0" w:color="FFFFFF"/>
            </w:tcBorders>
            <w:vAlign w:val="center"/>
          </w:tcPr>
          <w:p w:rsidR="00F45329" w:rsidRDefault="00C052D4">
            <w:pPr>
              <w:pStyle w:val="5"/>
            </w:pPr>
            <w:r>
              <w:t>330207</w:t>
            </w:r>
            <w:r>
              <w:t>天津音乐学院</w:t>
            </w:r>
          </w:p>
        </w:tc>
        <w:tc>
          <w:tcPr>
            <w:tcW w:w="1276" w:type="dxa"/>
            <w:tcBorders>
              <w:top w:val="single" w:sz="6" w:space="0" w:color="FFFFFF"/>
              <w:left w:val="single" w:sz="6" w:space="0" w:color="FFFFFF"/>
              <w:right w:val="single" w:sz="6" w:space="0" w:color="FFFFFF"/>
            </w:tcBorders>
            <w:vAlign w:val="center"/>
          </w:tcPr>
          <w:p w:rsidR="00F45329" w:rsidRDefault="00C052D4">
            <w:pPr>
              <w:pStyle w:val="4"/>
            </w:pPr>
            <w:r>
              <w:t>单位：万元</w:t>
            </w:r>
          </w:p>
        </w:tc>
      </w:tr>
      <w:tr w:rsidR="00F45329">
        <w:trPr>
          <w:gridAfter w:val="5"/>
          <w:wAfter w:w="7314" w:type="dxa"/>
          <w:trHeight w:val="369"/>
          <w:jc w:val="center"/>
        </w:trPr>
        <w:tc>
          <w:tcPr>
            <w:tcW w:w="1276" w:type="dxa"/>
            <w:vAlign w:val="center"/>
          </w:tcPr>
          <w:p w:rsidR="00F45329" w:rsidRDefault="00C052D4">
            <w:pPr>
              <w:pStyle w:val="1"/>
            </w:pPr>
            <w:r>
              <w:t>项目名称</w:t>
            </w:r>
          </w:p>
        </w:tc>
        <w:tc>
          <w:tcPr>
            <w:tcW w:w="8589" w:type="dxa"/>
            <w:vAlign w:val="center"/>
          </w:tcPr>
          <w:p w:rsidR="00F45329" w:rsidRDefault="00C052D4">
            <w:pPr>
              <w:pStyle w:val="2"/>
            </w:pPr>
            <w:r>
              <w:t>音乐学院茱莉亚学院发展专项经费</w:t>
            </w:r>
          </w:p>
        </w:tc>
      </w:tr>
      <w:tr w:rsidR="00F45329">
        <w:trPr>
          <w:trHeight w:val="369"/>
          <w:jc w:val="center"/>
        </w:trPr>
        <w:tc>
          <w:tcPr>
            <w:tcW w:w="1276" w:type="dxa"/>
            <w:vMerge w:val="restart"/>
            <w:vAlign w:val="center"/>
          </w:tcPr>
          <w:p w:rsidR="00F45329" w:rsidRDefault="00C052D4">
            <w:pPr>
              <w:pStyle w:val="1"/>
            </w:pPr>
            <w:r>
              <w:t>预算规模及资金用途</w:t>
            </w:r>
          </w:p>
        </w:tc>
        <w:tc>
          <w:tcPr>
            <w:tcW w:w="1276" w:type="dxa"/>
            <w:vAlign w:val="center"/>
          </w:tcPr>
          <w:p w:rsidR="00F45329" w:rsidRDefault="00C052D4">
            <w:pPr>
              <w:pStyle w:val="1"/>
            </w:pPr>
            <w:r>
              <w:t>预算数</w:t>
            </w:r>
          </w:p>
        </w:tc>
        <w:tc>
          <w:tcPr>
            <w:tcW w:w="1332" w:type="dxa"/>
            <w:vAlign w:val="center"/>
          </w:tcPr>
          <w:p w:rsidR="00F45329" w:rsidRDefault="00C052D4">
            <w:pPr>
              <w:pStyle w:val="2"/>
            </w:pPr>
            <w:r>
              <w:t>500.00</w:t>
            </w:r>
          </w:p>
        </w:tc>
        <w:tc>
          <w:tcPr>
            <w:tcW w:w="1587" w:type="dxa"/>
            <w:vAlign w:val="center"/>
          </w:tcPr>
          <w:p w:rsidR="00F45329" w:rsidRDefault="00C052D4">
            <w:pPr>
              <w:pStyle w:val="1"/>
            </w:pPr>
            <w:r>
              <w:t>其中：财政</w:t>
            </w:r>
            <w:r>
              <w:t xml:space="preserve">    </w:t>
            </w:r>
            <w:r>
              <w:t>资金</w:t>
            </w:r>
          </w:p>
        </w:tc>
        <w:tc>
          <w:tcPr>
            <w:tcW w:w="1843" w:type="dxa"/>
            <w:vAlign w:val="center"/>
          </w:tcPr>
          <w:p w:rsidR="00F45329" w:rsidRDefault="00C052D4">
            <w:pPr>
              <w:pStyle w:val="2"/>
            </w:pPr>
            <w:r>
              <w:t>500.00</w:t>
            </w:r>
          </w:p>
        </w:tc>
        <w:tc>
          <w:tcPr>
            <w:tcW w:w="1276" w:type="dxa"/>
            <w:vAlign w:val="center"/>
          </w:tcPr>
          <w:p w:rsidR="00F45329" w:rsidRDefault="00C052D4">
            <w:pPr>
              <w:pStyle w:val="1"/>
            </w:pPr>
            <w:r>
              <w:t>其他资金</w:t>
            </w:r>
          </w:p>
        </w:tc>
        <w:tc>
          <w:tcPr>
            <w:tcW w:w="1276" w:type="dxa"/>
            <w:vAlign w:val="center"/>
          </w:tcPr>
          <w:p w:rsidR="00F45329" w:rsidRDefault="00F45329">
            <w:pPr>
              <w:pStyle w:val="2"/>
            </w:pPr>
          </w:p>
        </w:tc>
      </w:tr>
      <w:tr w:rsidR="00F45329">
        <w:trPr>
          <w:gridAfter w:val="5"/>
          <w:wAfter w:w="7314" w:type="dxa"/>
          <w:trHeight w:val="369"/>
          <w:jc w:val="center"/>
        </w:trPr>
        <w:tc>
          <w:tcPr>
            <w:tcW w:w="1276" w:type="dxa"/>
            <w:vMerge/>
          </w:tcPr>
          <w:p w:rsidR="00F45329" w:rsidRDefault="00F45329"/>
        </w:tc>
        <w:tc>
          <w:tcPr>
            <w:tcW w:w="8589" w:type="dxa"/>
            <w:vAlign w:val="center"/>
          </w:tcPr>
          <w:p w:rsidR="00F45329" w:rsidRDefault="00C052D4">
            <w:pPr>
              <w:pStyle w:val="2"/>
            </w:pPr>
            <w:r>
              <w:t>主要用于天津茱莉亚学院日常管理及运营等业务支出。</w:t>
            </w:r>
          </w:p>
        </w:tc>
      </w:tr>
      <w:tr w:rsidR="00F45329">
        <w:trPr>
          <w:gridAfter w:val="5"/>
          <w:wAfter w:w="7314" w:type="dxa"/>
          <w:trHeight w:val="369"/>
          <w:jc w:val="center"/>
        </w:trPr>
        <w:tc>
          <w:tcPr>
            <w:tcW w:w="1276" w:type="dxa"/>
            <w:vAlign w:val="center"/>
          </w:tcPr>
          <w:p w:rsidR="00F45329" w:rsidRDefault="00C052D4">
            <w:pPr>
              <w:pStyle w:val="1"/>
            </w:pPr>
            <w:r>
              <w:t>绩效目标</w:t>
            </w:r>
          </w:p>
        </w:tc>
        <w:tc>
          <w:tcPr>
            <w:tcW w:w="8589" w:type="dxa"/>
            <w:vAlign w:val="center"/>
          </w:tcPr>
          <w:p w:rsidR="00F45329" w:rsidRDefault="00C052D4">
            <w:pPr>
              <w:pStyle w:val="2"/>
            </w:pPr>
            <w:r>
              <w:t>1.</w:t>
            </w:r>
            <w:r>
              <w:t>为引进美国茱莉亚学院先进的办学理念和优良的教育资源，满足我市文化事业发展和文化产业升级的人才需求，提高我国音乐教育的水平，决定在天津联合成立天津茱莉亚合作办学机构，为解决合作办学的资金问题，该项目主要用于天津茱莉亚学院日常管理及运营等业务支出。</w:t>
            </w:r>
          </w:p>
        </w:tc>
      </w:tr>
    </w:tbl>
    <w:p w:rsidR="00F45329" w:rsidRDefault="00F453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F45329">
        <w:trPr>
          <w:trHeight w:val="397"/>
          <w:tblHeader/>
          <w:jc w:val="center"/>
        </w:trPr>
        <w:tc>
          <w:tcPr>
            <w:tcW w:w="1276" w:type="dxa"/>
            <w:vAlign w:val="center"/>
          </w:tcPr>
          <w:p w:rsidR="00F45329" w:rsidRDefault="00C052D4">
            <w:pPr>
              <w:pStyle w:val="1"/>
            </w:pPr>
            <w:r>
              <w:t>一级指标</w:t>
            </w:r>
          </w:p>
        </w:tc>
        <w:tc>
          <w:tcPr>
            <w:tcW w:w="1276" w:type="dxa"/>
            <w:vAlign w:val="center"/>
          </w:tcPr>
          <w:p w:rsidR="00F45329" w:rsidRDefault="00C052D4">
            <w:pPr>
              <w:pStyle w:val="1"/>
            </w:pPr>
            <w:r>
              <w:t>二级指标</w:t>
            </w:r>
          </w:p>
        </w:tc>
        <w:tc>
          <w:tcPr>
            <w:tcW w:w="1332" w:type="dxa"/>
            <w:vAlign w:val="center"/>
          </w:tcPr>
          <w:p w:rsidR="00F45329" w:rsidRDefault="00C052D4">
            <w:pPr>
              <w:pStyle w:val="1"/>
            </w:pPr>
            <w:r>
              <w:t>三级指标</w:t>
            </w:r>
          </w:p>
        </w:tc>
        <w:tc>
          <w:tcPr>
            <w:tcW w:w="3430" w:type="dxa"/>
            <w:vAlign w:val="center"/>
          </w:tcPr>
          <w:p w:rsidR="00F45329" w:rsidRDefault="00C052D4">
            <w:pPr>
              <w:pStyle w:val="1"/>
            </w:pPr>
            <w:r>
              <w:t>绩效指标描述</w:t>
            </w:r>
          </w:p>
        </w:tc>
        <w:tc>
          <w:tcPr>
            <w:tcW w:w="2551" w:type="dxa"/>
            <w:vAlign w:val="center"/>
          </w:tcPr>
          <w:p w:rsidR="00F45329" w:rsidRDefault="00C052D4">
            <w:pPr>
              <w:pStyle w:val="1"/>
            </w:pPr>
            <w:r>
              <w:t>指标值</w:t>
            </w:r>
          </w:p>
        </w:tc>
      </w:tr>
      <w:tr w:rsidR="00F45329">
        <w:trPr>
          <w:trHeight w:val="369"/>
          <w:jc w:val="center"/>
        </w:trPr>
        <w:tc>
          <w:tcPr>
            <w:tcW w:w="1276" w:type="dxa"/>
            <w:vMerge w:val="restart"/>
            <w:vAlign w:val="center"/>
          </w:tcPr>
          <w:p w:rsidR="00F45329" w:rsidRDefault="00C052D4">
            <w:pPr>
              <w:pStyle w:val="3"/>
            </w:pPr>
            <w:r>
              <w:t>产出指标</w:t>
            </w:r>
          </w:p>
        </w:tc>
        <w:tc>
          <w:tcPr>
            <w:tcW w:w="1276" w:type="dxa"/>
            <w:vAlign w:val="center"/>
          </w:tcPr>
          <w:p w:rsidR="00F45329" w:rsidRDefault="00C052D4">
            <w:pPr>
              <w:pStyle w:val="2"/>
            </w:pPr>
            <w:r>
              <w:t>数量指标</w:t>
            </w:r>
          </w:p>
        </w:tc>
        <w:tc>
          <w:tcPr>
            <w:tcW w:w="1332" w:type="dxa"/>
            <w:vAlign w:val="center"/>
          </w:tcPr>
          <w:p w:rsidR="00F45329" w:rsidRDefault="00C052D4">
            <w:pPr>
              <w:pStyle w:val="2"/>
            </w:pPr>
            <w:r>
              <w:t>来华留学人数</w:t>
            </w:r>
          </w:p>
        </w:tc>
        <w:tc>
          <w:tcPr>
            <w:tcW w:w="3430" w:type="dxa"/>
            <w:vAlign w:val="center"/>
          </w:tcPr>
          <w:p w:rsidR="00F45329" w:rsidRDefault="00C052D4">
            <w:pPr>
              <w:pStyle w:val="2"/>
            </w:pPr>
            <w:r>
              <w:t>年度吸引国外优秀艺术生来华留学人数</w:t>
            </w:r>
          </w:p>
        </w:tc>
        <w:tc>
          <w:tcPr>
            <w:tcW w:w="2551" w:type="dxa"/>
            <w:vAlign w:val="center"/>
          </w:tcPr>
          <w:p w:rsidR="00F45329" w:rsidRDefault="00C052D4">
            <w:pPr>
              <w:pStyle w:val="2"/>
            </w:pPr>
            <w:r>
              <w:t>≥45</w:t>
            </w:r>
            <w:r>
              <w:t>人</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质量指标</w:t>
            </w:r>
          </w:p>
        </w:tc>
        <w:tc>
          <w:tcPr>
            <w:tcW w:w="1332" w:type="dxa"/>
            <w:vAlign w:val="center"/>
          </w:tcPr>
          <w:p w:rsidR="00F45329" w:rsidRDefault="00C052D4">
            <w:pPr>
              <w:pStyle w:val="2"/>
            </w:pPr>
            <w:r>
              <w:t>水、电、暖设施完好率</w:t>
            </w:r>
          </w:p>
        </w:tc>
        <w:tc>
          <w:tcPr>
            <w:tcW w:w="3430" w:type="dxa"/>
            <w:vAlign w:val="center"/>
          </w:tcPr>
          <w:p w:rsidR="00F45329" w:rsidRDefault="00C052D4">
            <w:pPr>
              <w:pStyle w:val="2"/>
            </w:pPr>
            <w:r>
              <w:t>水、电、暖设施完好率</w:t>
            </w:r>
          </w:p>
        </w:tc>
        <w:tc>
          <w:tcPr>
            <w:tcW w:w="2551" w:type="dxa"/>
            <w:vAlign w:val="center"/>
          </w:tcPr>
          <w:p w:rsidR="00F45329" w:rsidRDefault="00C052D4">
            <w:pPr>
              <w:pStyle w:val="2"/>
            </w:pPr>
            <w:r>
              <w:t>≥90%</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时效指标</w:t>
            </w:r>
          </w:p>
        </w:tc>
        <w:tc>
          <w:tcPr>
            <w:tcW w:w="1332" w:type="dxa"/>
            <w:vAlign w:val="center"/>
          </w:tcPr>
          <w:p w:rsidR="00F45329" w:rsidRDefault="00C052D4">
            <w:pPr>
              <w:pStyle w:val="2"/>
            </w:pPr>
            <w:r>
              <w:t>计划完成时限</w:t>
            </w:r>
          </w:p>
        </w:tc>
        <w:tc>
          <w:tcPr>
            <w:tcW w:w="3430" w:type="dxa"/>
            <w:vAlign w:val="center"/>
          </w:tcPr>
          <w:p w:rsidR="00F45329" w:rsidRDefault="00C052D4">
            <w:pPr>
              <w:pStyle w:val="2"/>
            </w:pPr>
            <w:r>
              <w:t>各项任务完成时限</w:t>
            </w:r>
          </w:p>
        </w:tc>
        <w:tc>
          <w:tcPr>
            <w:tcW w:w="2551" w:type="dxa"/>
            <w:vAlign w:val="center"/>
          </w:tcPr>
          <w:p w:rsidR="00F45329" w:rsidRDefault="00C052D4">
            <w:pPr>
              <w:pStyle w:val="2"/>
            </w:pPr>
            <w:r>
              <w:t>2025</w:t>
            </w:r>
            <w:r>
              <w:t>年</w:t>
            </w:r>
            <w:r>
              <w:t>12</w:t>
            </w:r>
            <w:r>
              <w:t>月完成</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项目实际成本</w:t>
            </w:r>
          </w:p>
        </w:tc>
        <w:tc>
          <w:tcPr>
            <w:tcW w:w="3430" w:type="dxa"/>
            <w:vAlign w:val="center"/>
          </w:tcPr>
          <w:p w:rsidR="00F45329" w:rsidRDefault="00C052D4">
            <w:pPr>
              <w:pStyle w:val="2"/>
            </w:pPr>
            <w:r>
              <w:t>运行维护类成本</w:t>
            </w:r>
          </w:p>
        </w:tc>
        <w:tc>
          <w:tcPr>
            <w:tcW w:w="2551" w:type="dxa"/>
            <w:vAlign w:val="center"/>
          </w:tcPr>
          <w:p w:rsidR="00F45329" w:rsidRDefault="00C052D4">
            <w:pPr>
              <w:pStyle w:val="2"/>
            </w:pPr>
            <w:r>
              <w:t>354</w:t>
            </w:r>
            <w:r>
              <w:t>万元</w:t>
            </w:r>
          </w:p>
        </w:tc>
      </w:tr>
      <w:tr w:rsidR="00F45329">
        <w:trPr>
          <w:trHeight w:val="369"/>
          <w:jc w:val="center"/>
        </w:trPr>
        <w:tc>
          <w:tcPr>
            <w:tcW w:w="1276" w:type="dxa"/>
            <w:vMerge/>
            <w:vAlign w:val="center"/>
          </w:tcPr>
          <w:p w:rsidR="00F45329" w:rsidRDefault="00F45329"/>
        </w:tc>
        <w:tc>
          <w:tcPr>
            <w:tcW w:w="1276" w:type="dxa"/>
            <w:vAlign w:val="center"/>
          </w:tcPr>
          <w:p w:rsidR="00F45329" w:rsidRDefault="00C052D4">
            <w:pPr>
              <w:pStyle w:val="2"/>
            </w:pPr>
            <w:r>
              <w:t>成本指标</w:t>
            </w:r>
          </w:p>
        </w:tc>
        <w:tc>
          <w:tcPr>
            <w:tcW w:w="1332" w:type="dxa"/>
            <w:vAlign w:val="center"/>
          </w:tcPr>
          <w:p w:rsidR="00F45329" w:rsidRDefault="00C052D4">
            <w:pPr>
              <w:pStyle w:val="2"/>
            </w:pPr>
            <w:r>
              <w:t>项目实际成本</w:t>
            </w:r>
          </w:p>
        </w:tc>
        <w:tc>
          <w:tcPr>
            <w:tcW w:w="3430" w:type="dxa"/>
            <w:vAlign w:val="center"/>
          </w:tcPr>
          <w:p w:rsidR="00F45329" w:rsidRDefault="00C052D4">
            <w:pPr>
              <w:pStyle w:val="2"/>
            </w:pPr>
            <w:r>
              <w:t>能源类成本</w:t>
            </w:r>
          </w:p>
        </w:tc>
        <w:tc>
          <w:tcPr>
            <w:tcW w:w="2551" w:type="dxa"/>
            <w:vAlign w:val="center"/>
          </w:tcPr>
          <w:p w:rsidR="00F45329" w:rsidRDefault="00C052D4">
            <w:pPr>
              <w:pStyle w:val="2"/>
            </w:pPr>
            <w:r>
              <w:t>146</w:t>
            </w:r>
            <w:r>
              <w:t>万元</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社会效益指标</w:t>
            </w:r>
          </w:p>
        </w:tc>
        <w:tc>
          <w:tcPr>
            <w:tcW w:w="1332" w:type="dxa"/>
            <w:vAlign w:val="center"/>
          </w:tcPr>
          <w:p w:rsidR="00F45329" w:rsidRDefault="00C052D4">
            <w:pPr>
              <w:pStyle w:val="2"/>
            </w:pPr>
            <w:r>
              <w:t>促进人才培养、科学研究和社会服</w:t>
            </w:r>
          </w:p>
        </w:tc>
        <w:tc>
          <w:tcPr>
            <w:tcW w:w="3430" w:type="dxa"/>
            <w:vAlign w:val="center"/>
          </w:tcPr>
          <w:p w:rsidR="00F45329" w:rsidRDefault="00C052D4">
            <w:pPr>
              <w:pStyle w:val="2"/>
            </w:pPr>
            <w:r>
              <w:t>促进人才培养、科学研究和社会服务协调发展</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效益指标</w:t>
            </w:r>
          </w:p>
        </w:tc>
        <w:tc>
          <w:tcPr>
            <w:tcW w:w="1276" w:type="dxa"/>
            <w:vAlign w:val="center"/>
          </w:tcPr>
          <w:p w:rsidR="00F45329" w:rsidRDefault="00C052D4">
            <w:pPr>
              <w:pStyle w:val="2"/>
            </w:pPr>
            <w:r>
              <w:t>可持续影响指标</w:t>
            </w:r>
          </w:p>
        </w:tc>
        <w:tc>
          <w:tcPr>
            <w:tcW w:w="1332" w:type="dxa"/>
            <w:vAlign w:val="center"/>
          </w:tcPr>
          <w:p w:rsidR="00F45329" w:rsidRDefault="00C052D4">
            <w:pPr>
              <w:pStyle w:val="2"/>
            </w:pPr>
            <w:r>
              <w:t>持续扩大项目影响</w:t>
            </w:r>
          </w:p>
        </w:tc>
        <w:tc>
          <w:tcPr>
            <w:tcW w:w="3430" w:type="dxa"/>
            <w:vAlign w:val="center"/>
          </w:tcPr>
          <w:p w:rsidR="00F45329" w:rsidRDefault="00C052D4">
            <w:pPr>
              <w:pStyle w:val="2"/>
            </w:pPr>
            <w:r>
              <w:t>依托本项目的平稳运行，拓展艺术教育国际化业务范围和水平</w:t>
            </w:r>
          </w:p>
        </w:tc>
        <w:tc>
          <w:tcPr>
            <w:tcW w:w="2551" w:type="dxa"/>
            <w:vAlign w:val="center"/>
          </w:tcPr>
          <w:p w:rsidR="00F45329" w:rsidRDefault="00C052D4">
            <w:pPr>
              <w:pStyle w:val="2"/>
            </w:pPr>
            <w:r>
              <w:t>良好</w:t>
            </w:r>
          </w:p>
        </w:tc>
      </w:tr>
      <w:tr w:rsidR="00F45329">
        <w:trPr>
          <w:trHeight w:val="369"/>
          <w:jc w:val="center"/>
        </w:trPr>
        <w:tc>
          <w:tcPr>
            <w:tcW w:w="1276" w:type="dxa"/>
            <w:vAlign w:val="center"/>
          </w:tcPr>
          <w:p w:rsidR="00F45329" w:rsidRDefault="00C052D4">
            <w:pPr>
              <w:pStyle w:val="3"/>
            </w:pPr>
            <w:r>
              <w:t>满意度指标</w:t>
            </w:r>
          </w:p>
        </w:tc>
        <w:tc>
          <w:tcPr>
            <w:tcW w:w="1276" w:type="dxa"/>
            <w:vAlign w:val="center"/>
          </w:tcPr>
          <w:p w:rsidR="00F45329" w:rsidRDefault="00C052D4">
            <w:pPr>
              <w:pStyle w:val="2"/>
            </w:pPr>
            <w:r>
              <w:t>服务对象满意度指标</w:t>
            </w:r>
          </w:p>
        </w:tc>
        <w:tc>
          <w:tcPr>
            <w:tcW w:w="1332" w:type="dxa"/>
            <w:vAlign w:val="center"/>
          </w:tcPr>
          <w:p w:rsidR="00F45329" w:rsidRDefault="00C052D4">
            <w:pPr>
              <w:pStyle w:val="2"/>
            </w:pPr>
            <w:r>
              <w:t>参训人员满意度</w:t>
            </w:r>
          </w:p>
        </w:tc>
        <w:tc>
          <w:tcPr>
            <w:tcW w:w="3430" w:type="dxa"/>
            <w:vAlign w:val="center"/>
          </w:tcPr>
          <w:p w:rsidR="00F45329" w:rsidRDefault="00C052D4">
            <w:pPr>
              <w:pStyle w:val="2"/>
            </w:pPr>
            <w:r>
              <w:t>国际专业领域对天津茱莉亚学院育人水准的客观评价</w:t>
            </w:r>
          </w:p>
        </w:tc>
        <w:tc>
          <w:tcPr>
            <w:tcW w:w="2551" w:type="dxa"/>
            <w:vAlign w:val="center"/>
          </w:tcPr>
          <w:p w:rsidR="00F45329" w:rsidRDefault="00C052D4">
            <w:pPr>
              <w:pStyle w:val="2"/>
            </w:pPr>
            <w:r>
              <w:t>≥90%</w:t>
            </w:r>
          </w:p>
        </w:tc>
      </w:tr>
    </w:tbl>
    <w:p w:rsidR="00F45329" w:rsidRDefault="00F45329"/>
    <w:p w:rsidR="00F45329" w:rsidRDefault="00F45329"/>
    <w:p w:rsidR="00F45329" w:rsidRDefault="00F45329"/>
    <w:p w:rsidR="00F45329" w:rsidRDefault="00F45329"/>
    <w:p w:rsidR="00F45329" w:rsidRDefault="00F45329"/>
    <w:p w:rsidR="00F45329" w:rsidRDefault="00F45329"/>
    <w:p w:rsidR="00F45329" w:rsidRDefault="00F45329">
      <w:pPr>
        <w:sectPr w:rsidR="00F45329" w:rsidSect="002F1D4E">
          <w:pgSz w:w="11900" w:h="16840"/>
          <w:pgMar w:top="1984" w:right="1304" w:bottom="1134" w:left="1304" w:header="720" w:footer="720" w:gutter="0"/>
          <w:cols w:space="720"/>
          <w:docGrid w:linePitch="326"/>
        </w:sectPr>
      </w:pPr>
    </w:p>
    <w:tbl>
      <w:tblPr>
        <w:tblW w:w="12540" w:type="dxa"/>
        <w:tblInd w:w="93" w:type="dxa"/>
        <w:tblLook w:val="04A0" w:firstRow="1" w:lastRow="0" w:firstColumn="1" w:lastColumn="0" w:noHBand="0" w:noVBand="1"/>
      </w:tblPr>
      <w:tblGrid>
        <w:gridCol w:w="1720"/>
        <w:gridCol w:w="1960"/>
        <w:gridCol w:w="2260"/>
        <w:gridCol w:w="1580"/>
        <w:gridCol w:w="1580"/>
        <w:gridCol w:w="1580"/>
        <w:gridCol w:w="1860"/>
      </w:tblGrid>
      <w:tr w:rsidR="002F1D4E" w:rsidRPr="002F1D4E" w:rsidTr="002F1D4E">
        <w:trPr>
          <w:trHeight w:val="570"/>
        </w:trPr>
        <w:tc>
          <w:tcPr>
            <w:tcW w:w="1720" w:type="dxa"/>
            <w:tcBorders>
              <w:top w:val="single" w:sz="8" w:space="0" w:color="FFFFFF"/>
              <w:left w:val="single" w:sz="8" w:space="0" w:color="FFFFFF"/>
              <w:bottom w:val="nil"/>
              <w:right w:val="single" w:sz="8" w:space="0" w:color="FFFFFF"/>
            </w:tcBorders>
            <w:shd w:val="clear" w:color="auto" w:fill="auto"/>
            <w:vAlign w:val="center"/>
            <w:hideMark/>
          </w:tcPr>
          <w:p w:rsidR="002F1D4E" w:rsidRPr="002F1D4E" w:rsidRDefault="002F1D4E" w:rsidP="002F1D4E">
            <w:pPr>
              <w:rPr>
                <w:rFonts w:ascii="Courier New" w:eastAsia="宋体" w:hAnsi="Courier New" w:cs="Courier New"/>
                <w:b/>
                <w:bCs/>
                <w:sz w:val="21"/>
                <w:szCs w:val="21"/>
                <w:lang w:eastAsia="zh-CN"/>
              </w:rPr>
            </w:pPr>
            <w:r w:rsidRPr="002F1D4E">
              <w:rPr>
                <w:rFonts w:ascii="Courier New" w:eastAsia="宋体" w:hAnsi="Courier New" w:cs="Courier New"/>
                <w:b/>
                <w:bCs/>
                <w:sz w:val="21"/>
                <w:szCs w:val="21"/>
                <w:lang w:eastAsia="zh-CN"/>
              </w:rPr>
              <w:lastRenderedPageBreak/>
              <w:t>330207</w:t>
            </w:r>
            <w:r w:rsidRPr="002F1D4E">
              <w:rPr>
                <w:rFonts w:ascii="Courier New" w:eastAsia="宋体" w:hAnsi="Courier New" w:cs="Courier New"/>
                <w:b/>
                <w:bCs/>
                <w:sz w:val="21"/>
                <w:szCs w:val="21"/>
                <w:lang w:eastAsia="zh-CN"/>
              </w:rPr>
              <w:t>天津音乐学院</w:t>
            </w:r>
          </w:p>
        </w:tc>
        <w:tc>
          <w:tcPr>
            <w:tcW w:w="19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22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1580" w:type="dxa"/>
            <w:tcBorders>
              <w:top w:val="nil"/>
              <w:left w:val="nil"/>
              <w:bottom w:val="nil"/>
              <w:right w:val="nil"/>
            </w:tcBorders>
            <w:shd w:val="clear" w:color="auto" w:fill="auto"/>
            <w:vAlign w:val="center"/>
            <w:hideMark/>
          </w:tcPr>
          <w:p w:rsidR="002F1D4E" w:rsidRPr="002F1D4E" w:rsidRDefault="002F1D4E" w:rsidP="002F1D4E">
            <w:pPr>
              <w:rPr>
                <w:rFonts w:eastAsia="宋体"/>
                <w:lang w:eastAsia="zh-CN"/>
              </w:rPr>
            </w:pPr>
          </w:p>
        </w:tc>
        <w:tc>
          <w:tcPr>
            <w:tcW w:w="1580" w:type="dxa"/>
            <w:tcBorders>
              <w:top w:val="nil"/>
              <w:left w:val="nil"/>
              <w:bottom w:val="nil"/>
              <w:right w:val="nil"/>
            </w:tcBorders>
            <w:shd w:val="clear" w:color="auto" w:fill="auto"/>
            <w:vAlign w:val="center"/>
            <w:hideMark/>
          </w:tcPr>
          <w:p w:rsidR="002F1D4E" w:rsidRPr="002F1D4E" w:rsidRDefault="002F1D4E" w:rsidP="002F1D4E">
            <w:pPr>
              <w:rPr>
                <w:rFonts w:eastAsia="宋体"/>
                <w:lang w:eastAsia="zh-CN"/>
              </w:rPr>
            </w:pPr>
          </w:p>
        </w:tc>
        <w:tc>
          <w:tcPr>
            <w:tcW w:w="1580" w:type="dxa"/>
            <w:tcBorders>
              <w:top w:val="nil"/>
              <w:left w:val="nil"/>
              <w:bottom w:val="nil"/>
              <w:right w:val="nil"/>
            </w:tcBorders>
            <w:shd w:val="clear" w:color="auto" w:fill="auto"/>
            <w:vAlign w:val="center"/>
            <w:hideMark/>
          </w:tcPr>
          <w:p w:rsidR="002F1D4E" w:rsidRPr="002F1D4E" w:rsidRDefault="002F1D4E" w:rsidP="002F1D4E">
            <w:pPr>
              <w:rPr>
                <w:rFonts w:eastAsia="宋体"/>
                <w:lang w:eastAsia="zh-CN"/>
              </w:rPr>
            </w:pPr>
          </w:p>
        </w:tc>
        <w:tc>
          <w:tcPr>
            <w:tcW w:w="1860" w:type="dxa"/>
            <w:tcBorders>
              <w:top w:val="single" w:sz="8" w:space="0" w:color="FFFFFF"/>
              <w:left w:val="nil"/>
              <w:bottom w:val="nil"/>
              <w:right w:val="single" w:sz="8" w:space="0" w:color="FFFFFF"/>
            </w:tcBorders>
            <w:shd w:val="clear" w:color="auto" w:fill="auto"/>
            <w:vAlign w:val="center"/>
            <w:hideMark/>
          </w:tcPr>
          <w:p w:rsidR="002F1D4E" w:rsidRPr="002F1D4E" w:rsidRDefault="002F1D4E" w:rsidP="002F1D4E">
            <w:pPr>
              <w:jc w:val="right"/>
              <w:rPr>
                <w:rFonts w:eastAsia="宋体"/>
                <w:sz w:val="21"/>
                <w:szCs w:val="21"/>
                <w:lang w:eastAsia="zh-CN"/>
              </w:rPr>
            </w:pPr>
            <w:r w:rsidRPr="002F1D4E">
              <w:rPr>
                <w:rFonts w:eastAsia="宋体"/>
                <w:sz w:val="21"/>
                <w:szCs w:val="21"/>
                <w:lang w:val="uk-UA" w:eastAsia="zh-CN"/>
              </w:rPr>
              <w:t>单位：万元</w:t>
            </w:r>
          </w:p>
        </w:tc>
      </w:tr>
      <w:tr w:rsidR="002F1D4E" w:rsidRPr="002F1D4E" w:rsidTr="002F1D4E">
        <w:trPr>
          <w:trHeight w:val="109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项目名称</w:t>
            </w:r>
          </w:p>
        </w:tc>
        <w:tc>
          <w:tcPr>
            <w:tcW w:w="10820" w:type="dxa"/>
            <w:gridSpan w:val="6"/>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ascii="宋体" w:eastAsia="宋体" w:hAnsi="宋体" w:cs="宋体"/>
                <w:sz w:val="21"/>
                <w:szCs w:val="21"/>
                <w:lang w:eastAsia="zh-CN"/>
              </w:rPr>
            </w:pPr>
            <w:r w:rsidRPr="002F1D4E">
              <w:rPr>
                <w:rFonts w:ascii="宋体" w:eastAsia="宋体" w:hAnsi="宋体" w:cs="宋体" w:hint="eastAsia"/>
                <w:sz w:val="21"/>
                <w:szCs w:val="21"/>
                <w:lang w:val="uk-UA" w:eastAsia="zh-CN"/>
              </w:rPr>
              <w:t>天津市高校落实《科教兴市人才强市行动方案》考核引导资金</w:t>
            </w:r>
          </w:p>
        </w:tc>
      </w:tr>
      <w:tr w:rsidR="002F1D4E" w:rsidRPr="002F1D4E" w:rsidTr="002F1D4E">
        <w:trPr>
          <w:trHeight w:val="540"/>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预算规模及资金用途</w:t>
            </w:r>
          </w:p>
        </w:tc>
        <w:tc>
          <w:tcPr>
            <w:tcW w:w="19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预算数</w:t>
            </w:r>
          </w:p>
        </w:tc>
        <w:tc>
          <w:tcPr>
            <w:tcW w:w="22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right"/>
              <w:rPr>
                <w:rFonts w:eastAsia="宋体"/>
                <w:sz w:val="21"/>
                <w:szCs w:val="21"/>
                <w:lang w:eastAsia="zh-CN"/>
              </w:rPr>
            </w:pPr>
            <w:r w:rsidRPr="002F1D4E">
              <w:rPr>
                <w:rFonts w:eastAsia="宋体"/>
                <w:sz w:val="21"/>
                <w:szCs w:val="21"/>
                <w:lang w:eastAsia="zh-CN"/>
              </w:rPr>
              <w:t>950</w:t>
            </w:r>
          </w:p>
        </w:tc>
        <w:tc>
          <w:tcPr>
            <w:tcW w:w="158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其中：财政</w:t>
            </w:r>
            <w:r w:rsidRPr="002F1D4E">
              <w:rPr>
                <w:rFonts w:eastAsia="宋体"/>
                <w:b/>
                <w:bCs/>
                <w:sz w:val="21"/>
                <w:szCs w:val="21"/>
                <w:lang w:val="uk-UA" w:eastAsia="zh-CN"/>
              </w:rPr>
              <w:t xml:space="preserve">    </w:t>
            </w:r>
            <w:r w:rsidRPr="002F1D4E">
              <w:rPr>
                <w:rFonts w:eastAsia="宋体"/>
                <w:b/>
                <w:bCs/>
                <w:sz w:val="21"/>
                <w:szCs w:val="21"/>
                <w:lang w:val="uk-UA" w:eastAsia="zh-CN"/>
              </w:rPr>
              <w:t>资金</w:t>
            </w:r>
          </w:p>
        </w:tc>
        <w:tc>
          <w:tcPr>
            <w:tcW w:w="158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right"/>
              <w:rPr>
                <w:rFonts w:eastAsia="宋体"/>
                <w:sz w:val="21"/>
                <w:szCs w:val="21"/>
                <w:lang w:eastAsia="zh-CN"/>
              </w:rPr>
            </w:pPr>
            <w:r w:rsidRPr="002F1D4E">
              <w:rPr>
                <w:rFonts w:eastAsia="宋体"/>
                <w:sz w:val="21"/>
                <w:szCs w:val="21"/>
                <w:lang w:eastAsia="zh-CN"/>
              </w:rPr>
              <w:t>950</w:t>
            </w:r>
          </w:p>
        </w:tc>
        <w:tc>
          <w:tcPr>
            <w:tcW w:w="158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其他资金</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eastAsia="zh-CN"/>
              </w:rPr>
              <w:t xml:space="preserve">　</w:t>
            </w:r>
          </w:p>
        </w:tc>
      </w:tr>
      <w:tr w:rsidR="002F1D4E" w:rsidRPr="002F1D4E" w:rsidTr="002F1D4E">
        <w:trPr>
          <w:trHeight w:val="780"/>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b/>
                <w:bCs/>
                <w:sz w:val="21"/>
                <w:szCs w:val="21"/>
                <w:lang w:eastAsia="zh-CN"/>
              </w:rPr>
            </w:pPr>
          </w:p>
        </w:tc>
        <w:tc>
          <w:tcPr>
            <w:tcW w:w="10820" w:type="dxa"/>
            <w:gridSpan w:val="6"/>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ascii="宋体" w:eastAsia="宋体" w:hAnsi="宋体" w:cs="宋体"/>
                <w:sz w:val="21"/>
                <w:szCs w:val="21"/>
                <w:lang w:eastAsia="zh-CN"/>
              </w:rPr>
            </w:pPr>
            <w:r w:rsidRPr="002F1D4E">
              <w:rPr>
                <w:rFonts w:ascii="宋体" w:eastAsia="宋体" w:hAnsi="宋体" w:cs="宋体" w:hint="eastAsia"/>
                <w:sz w:val="21"/>
                <w:szCs w:val="21"/>
                <w:lang w:val="uk-UA" w:eastAsia="zh-CN"/>
              </w:rPr>
              <w:t>支持培育顶尖学科，推动专业调整优化改革，引进高层次人才，培育优质教学资源，丰富本科和研究生课程和教材结构，完善舞台实践教学平台建设，提升师生实践创新能力，为高水平艺术人才培养提供发展空间。</w:t>
            </w:r>
          </w:p>
        </w:tc>
      </w:tr>
      <w:tr w:rsidR="002F1D4E" w:rsidRPr="002F1D4E" w:rsidTr="002F1D4E">
        <w:trPr>
          <w:trHeight w:val="1560"/>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绩效目标</w:t>
            </w:r>
          </w:p>
        </w:tc>
        <w:tc>
          <w:tcPr>
            <w:tcW w:w="10820" w:type="dxa"/>
            <w:gridSpan w:val="6"/>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ascii="宋体" w:eastAsia="宋体" w:hAnsi="宋体" w:cs="宋体"/>
                <w:sz w:val="21"/>
                <w:szCs w:val="21"/>
                <w:lang w:eastAsia="zh-CN"/>
              </w:rPr>
            </w:pPr>
            <w:r w:rsidRPr="002F1D4E">
              <w:rPr>
                <w:rFonts w:ascii="宋体" w:eastAsia="宋体" w:hAnsi="宋体" w:cs="宋体" w:hint="eastAsia"/>
                <w:sz w:val="21"/>
                <w:szCs w:val="21"/>
                <w:lang w:eastAsia="zh-CN"/>
              </w:rPr>
              <w:t>支持培育顶尖学科，推动专业调整优化改革，引进高层次人才，培育优质教学资源，丰富本科和研究生课程和教材结构；完善舞台实践教学平台建设，提升师生实践创新能力，为高水平艺术人才培养提供发展空间。</w:t>
            </w:r>
          </w:p>
        </w:tc>
      </w:tr>
      <w:tr w:rsidR="002F1D4E" w:rsidRPr="002F1D4E" w:rsidTr="002F1D4E">
        <w:trPr>
          <w:trHeight w:val="315"/>
        </w:trPr>
        <w:tc>
          <w:tcPr>
            <w:tcW w:w="1720" w:type="dxa"/>
            <w:tcBorders>
              <w:top w:val="nil"/>
              <w:left w:val="nil"/>
              <w:bottom w:val="nil"/>
              <w:right w:val="nil"/>
            </w:tcBorders>
            <w:shd w:val="clear" w:color="auto" w:fill="auto"/>
            <w:noWrap/>
            <w:vAlign w:val="center"/>
            <w:hideMark/>
          </w:tcPr>
          <w:p w:rsidR="002F1D4E" w:rsidRPr="002F1D4E" w:rsidRDefault="002F1D4E" w:rsidP="002F1D4E">
            <w:pPr>
              <w:jc w:val="center"/>
              <w:rPr>
                <w:rFonts w:eastAsia="宋体"/>
                <w:lang w:eastAsia="zh-CN"/>
              </w:rPr>
            </w:pPr>
          </w:p>
        </w:tc>
        <w:tc>
          <w:tcPr>
            <w:tcW w:w="19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22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158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158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158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18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r>
      <w:tr w:rsidR="002F1D4E" w:rsidRPr="002F1D4E" w:rsidTr="002F1D4E">
        <w:trPr>
          <w:trHeight w:val="555"/>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一级指标</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二级指标</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三级指标</w:t>
            </w:r>
          </w:p>
        </w:tc>
        <w:tc>
          <w:tcPr>
            <w:tcW w:w="4740" w:type="dxa"/>
            <w:gridSpan w:val="3"/>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绩效指标描述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指标值</w:t>
            </w:r>
          </w:p>
        </w:tc>
      </w:tr>
      <w:tr w:rsidR="002F1D4E" w:rsidRPr="002F1D4E" w:rsidTr="002F1D4E">
        <w:trPr>
          <w:trHeight w:val="1365"/>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产出指标</w:t>
            </w: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数量指标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图书资源建设</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引进图书乐谱数量</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≥5000套</w:t>
            </w:r>
          </w:p>
        </w:tc>
      </w:tr>
      <w:tr w:rsidR="002F1D4E" w:rsidRPr="002F1D4E" w:rsidTr="002F1D4E">
        <w:trPr>
          <w:trHeight w:val="1365"/>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数量指标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引进高层次人才数量</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引进高层次人才数量</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≥8人</w:t>
            </w:r>
          </w:p>
        </w:tc>
      </w:tr>
      <w:tr w:rsidR="002F1D4E" w:rsidRPr="002F1D4E" w:rsidTr="002F1D4E">
        <w:trPr>
          <w:trHeight w:val="300"/>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质量指标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设备到货验收合格率</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设备到货验收合格率</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eastAsia="zh-CN"/>
              </w:rPr>
              <w:t>≥90%</w:t>
            </w:r>
          </w:p>
        </w:tc>
      </w:tr>
      <w:tr w:rsidR="002F1D4E" w:rsidRPr="002F1D4E" w:rsidTr="002F1D4E">
        <w:trPr>
          <w:trHeight w:val="300"/>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时效指标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完成时限</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人才引进工作完成时限</w:t>
            </w:r>
          </w:p>
        </w:tc>
        <w:tc>
          <w:tcPr>
            <w:tcW w:w="18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12</w:t>
            </w:r>
            <w:r w:rsidRPr="002F1D4E">
              <w:rPr>
                <w:rFonts w:ascii="Calibri" w:eastAsia="宋体" w:hAnsi="Calibri" w:cs="宋体"/>
                <w:color w:val="000000"/>
                <w:sz w:val="22"/>
                <w:szCs w:val="22"/>
                <w:lang w:eastAsia="zh-CN"/>
              </w:rPr>
              <w:t>月底前完成</w:t>
            </w:r>
          </w:p>
        </w:tc>
      </w:tr>
      <w:tr w:rsidR="002F1D4E" w:rsidRPr="002F1D4E" w:rsidTr="002F1D4E">
        <w:trPr>
          <w:trHeight w:val="300"/>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时效指标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完成时限</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补充图书资源完成时限</w:t>
            </w:r>
          </w:p>
        </w:tc>
        <w:tc>
          <w:tcPr>
            <w:tcW w:w="18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10</w:t>
            </w:r>
            <w:r w:rsidRPr="002F1D4E">
              <w:rPr>
                <w:rFonts w:ascii="Calibri" w:eastAsia="宋体" w:hAnsi="Calibri" w:cs="宋体"/>
                <w:color w:val="000000"/>
                <w:sz w:val="22"/>
                <w:szCs w:val="22"/>
                <w:lang w:eastAsia="zh-CN"/>
              </w:rPr>
              <w:t>月底前完成</w:t>
            </w:r>
          </w:p>
        </w:tc>
      </w:tr>
      <w:tr w:rsidR="002F1D4E" w:rsidRPr="002F1D4E" w:rsidTr="002F1D4E">
        <w:trPr>
          <w:trHeight w:val="300"/>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成本指标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活动成本支出</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人才培养类活动成本支出</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825万元</w:t>
            </w:r>
          </w:p>
        </w:tc>
      </w:tr>
      <w:tr w:rsidR="002F1D4E" w:rsidRPr="002F1D4E" w:rsidTr="002F1D4E">
        <w:trPr>
          <w:trHeight w:val="300"/>
        </w:trPr>
        <w:tc>
          <w:tcPr>
            <w:tcW w:w="1720"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成本指标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设备购置成本</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设备购置成本</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eastAsia="zh-CN"/>
              </w:rPr>
              <w:t>125</w:t>
            </w:r>
            <w:r w:rsidRPr="002F1D4E">
              <w:rPr>
                <w:rFonts w:ascii="宋体" w:eastAsia="宋体" w:hAnsi="宋体" w:hint="eastAsia"/>
                <w:sz w:val="21"/>
                <w:szCs w:val="21"/>
                <w:lang w:eastAsia="zh-CN"/>
              </w:rPr>
              <w:t>万元</w:t>
            </w:r>
          </w:p>
        </w:tc>
      </w:tr>
      <w:tr w:rsidR="002F1D4E" w:rsidRPr="002F1D4E" w:rsidTr="002F1D4E">
        <w:trPr>
          <w:trHeight w:val="109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效益指标</w:t>
            </w: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社会效益指标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发挥示范引领作用</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国家级、市级实验教学示范中心、创新创业教育实践基地、人文社科重点研究基地等示范引领带动作用</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val="uk-UA" w:eastAsia="zh-CN"/>
              </w:rPr>
              <w:t>良好</w:t>
            </w:r>
          </w:p>
        </w:tc>
      </w:tr>
      <w:tr w:rsidR="002F1D4E" w:rsidRPr="002F1D4E" w:rsidTr="002F1D4E">
        <w:trPr>
          <w:trHeight w:val="55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效益指标</w:t>
            </w: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可持续影响指标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持续使用时间</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乐器等专用设备可持续发挥作用年限</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≥10年</w:t>
            </w:r>
          </w:p>
        </w:tc>
      </w:tr>
      <w:tr w:rsidR="002F1D4E" w:rsidRPr="002F1D4E" w:rsidTr="002F1D4E">
        <w:trPr>
          <w:trHeight w:val="82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满意度指标</w:t>
            </w:r>
          </w:p>
        </w:tc>
        <w:tc>
          <w:tcPr>
            <w:tcW w:w="19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val="uk-UA" w:eastAsia="zh-CN"/>
              </w:rPr>
              <w:t>服务对象满意度指标</w:t>
            </w:r>
          </w:p>
        </w:tc>
        <w:tc>
          <w:tcPr>
            <w:tcW w:w="2260"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师生满意度</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师生对教学资源改善提升工作的满意度</w:t>
            </w:r>
          </w:p>
        </w:tc>
        <w:tc>
          <w:tcPr>
            <w:tcW w:w="18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ascii="宋体" w:eastAsia="宋体" w:hAnsi="宋体" w:hint="eastAsia"/>
                <w:sz w:val="21"/>
                <w:szCs w:val="21"/>
                <w:lang w:eastAsia="zh-CN"/>
              </w:rPr>
              <w:t>≥85</w:t>
            </w:r>
            <w:r w:rsidRPr="002F1D4E">
              <w:rPr>
                <w:rFonts w:eastAsia="宋体"/>
                <w:sz w:val="21"/>
                <w:szCs w:val="21"/>
                <w:lang w:eastAsia="zh-CN"/>
              </w:rPr>
              <w:t>%</w:t>
            </w:r>
          </w:p>
        </w:tc>
      </w:tr>
    </w:tbl>
    <w:p w:rsidR="00F45329" w:rsidRDefault="00F45329">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tbl>
      <w:tblPr>
        <w:tblW w:w="13540" w:type="dxa"/>
        <w:tblInd w:w="93" w:type="dxa"/>
        <w:tblLook w:val="04A0" w:firstRow="1" w:lastRow="0" w:firstColumn="1" w:lastColumn="0" w:noHBand="0" w:noVBand="1"/>
      </w:tblPr>
      <w:tblGrid>
        <w:gridCol w:w="1659"/>
        <w:gridCol w:w="1960"/>
        <w:gridCol w:w="3060"/>
        <w:gridCol w:w="1506"/>
        <w:gridCol w:w="1510"/>
        <w:gridCol w:w="1492"/>
        <w:gridCol w:w="2353"/>
      </w:tblGrid>
      <w:tr w:rsidR="002F1D4E" w:rsidRPr="002F1D4E" w:rsidTr="002F1D4E">
        <w:trPr>
          <w:trHeight w:val="570"/>
        </w:trPr>
        <w:tc>
          <w:tcPr>
            <w:tcW w:w="1659" w:type="dxa"/>
            <w:tcBorders>
              <w:top w:val="single" w:sz="8" w:space="0" w:color="FFFFFF"/>
              <w:left w:val="single" w:sz="8" w:space="0" w:color="FFFFFF"/>
              <w:bottom w:val="nil"/>
              <w:right w:val="single" w:sz="8" w:space="0" w:color="FFFFFF"/>
            </w:tcBorders>
            <w:shd w:val="clear" w:color="auto" w:fill="auto"/>
            <w:vAlign w:val="center"/>
            <w:hideMark/>
          </w:tcPr>
          <w:p w:rsidR="002F1D4E" w:rsidRPr="002F1D4E" w:rsidRDefault="002F1D4E" w:rsidP="002F1D4E">
            <w:pPr>
              <w:rPr>
                <w:rFonts w:ascii="Courier New" w:eastAsia="宋体" w:hAnsi="Courier New" w:cs="Courier New"/>
                <w:b/>
                <w:bCs/>
                <w:sz w:val="21"/>
                <w:szCs w:val="21"/>
                <w:lang w:eastAsia="zh-CN"/>
              </w:rPr>
            </w:pPr>
            <w:bookmarkStart w:id="9" w:name="_GoBack" w:colFirst="1" w:colLast="1"/>
            <w:r w:rsidRPr="002F1D4E">
              <w:rPr>
                <w:rFonts w:ascii="Courier New" w:eastAsia="宋体" w:hAnsi="Courier New" w:cs="Courier New"/>
                <w:b/>
                <w:bCs/>
                <w:sz w:val="21"/>
                <w:szCs w:val="21"/>
                <w:lang w:eastAsia="zh-CN"/>
              </w:rPr>
              <w:lastRenderedPageBreak/>
              <w:t>330207</w:t>
            </w:r>
            <w:r w:rsidRPr="002F1D4E">
              <w:rPr>
                <w:rFonts w:ascii="Courier New" w:eastAsia="宋体" w:hAnsi="Courier New" w:cs="Courier New"/>
                <w:b/>
                <w:bCs/>
                <w:sz w:val="21"/>
                <w:szCs w:val="21"/>
                <w:lang w:eastAsia="zh-CN"/>
              </w:rPr>
              <w:t>天津音乐学院</w:t>
            </w:r>
          </w:p>
        </w:tc>
        <w:tc>
          <w:tcPr>
            <w:tcW w:w="19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3060" w:type="dxa"/>
            <w:tcBorders>
              <w:top w:val="nil"/>
              <w:left w:val="nil"/>
              <w:bottom w:val="nil"/>
              <w:right w:val="nil"/>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p>
        </w:tc>
        <w:tc>
          <w:tcPr>
            <w:tcW w:w="1506" w:type="dxa"/>
            <w:tcBorders>
              <w:top w:val="nil"/>
              <w:left w:val="nil"/>
              <w:bottom w:val="nil"/>
              <w:right w:val="nil"/>
            </w:tcBorders>
            <w:shd w:val="clear" w:color="auto" w:fill="auto"/>
            <w:vAlign w:val="center"/>
            <w:hideMark/>
          </w:tcPr>
          <w:p w:rsidR="002F1D4E" w:rsidRPr="002F1D4E" w:rsidRDefault="002F1D4E" w:rsidP="002F1D4E">
            <w:pPr>
              <w:rPr>
                <w:rFonts w:eastAsia="宋体"/>
                <w:lang w:eastAsia="zh-CN"/>
              </w:rPr>
            </w:pPr>
          </w:p>
        </w:tc>
        <w:tc>
          <w:tcPr>
            <w:tcW w:w="1510" w:type="dxa"/>
            <w:tcBorders>
              <w:top w:val="nil"/>
              <w:left w:val="nil"/>
              <w:bottom w:val="nil"/>
              <w:right w:val="nil"/>
            </w:tcBorders>
            <w:shd w:val="clear" w:color="auto" w:fill="auto"/>
            <w:vAlign w:val="center"/>
            <w:hideMark/>
          </w:tcPr>
          <w:p w:rsidR="002F1D4E" w:rsidRPr="002F1D4E" w:rsidRDefault="002F1D4E" w:rsidP="002F1D4E">
            <w:pPr>
              <w:rPr>
                <w:rFonts w:eastAsia="宋体"/>
                <w:lang w:eastAsia="zh-CN"/>
              </w:rPr>
            </w:pPr>
          </w:p>
        </w:tc>
        <w:tc>
          <w:tcPr>
            <w:tcW w:w="1492" w:type="dxa"/>
            <w:tcBorders>
              <w:top w:val="nil"/>
              <w:left w:val="nil"/>
              <w:bottom w:val="nil"/>
              <w:right w:val="nil"/>
            </w:tcBorders>
            <w:shd w:val="clear" w:color="auto" w:fill="auto"/>
            <w:vAlign w:val="center"/>
            <w:hideMark/>
          </w:tcPr>
          <w:p w:rsidR="002F1D4E" w:rsidRPr="002F1D4E" w:rsidRDefault="002F1D4E" w:rsidP="002F1D4E">
            <w:pPr>
              <w:rPr>
                <w:rFonts w:eastAsia="宋体"/>
                <w:lang w:eastAsia="zh-CN"/>
              </w:rPr>
            </w:pPr>
          </w:p>
        </w:tc>
        <w:tc>
          <w:tcPr>
            <w:tcW w:w="2353" w:type="dxa"/>
            <w:tcBorders>
              <w:top w:val="single" w:sz="8" w:space="0" w:color="FFFFFF"/>
              <w:left w:val="nil"/>
              <w:bottom w:val="nil"/>
              <w:right w:val="single" w:sz="8" w:space="0" w:color="FFFFFF"/>
            </w:tcBorders>
            <w:shd w:val="clear" w:color="auto" w:fill="auto"/>
            <w:vAlign w:val="center"/>
            <w:hideMark/>
          </w:tcPr>
          <w:p w:rsidR="002F1D4E" w:rsidRPr="002F1D4E" w:rsidRDefault="002F1D4E" w:rsidP="002F1D4E">
            <w:pPr>
              <w:jc w:val="right"/>
              <w:rPr>
                <w:rFonts w:eastAsia="宋体"/>
                <w:sz w:val="21"/>
                <w:szCs w:val="21"/>
                <w:lang w:eastAsia="zh-CN"/>
              </w:rPr>
            </w:pPr>
            <w:r w:rsidRPr="002F1D4E">
              <w:rPr>
                <w:rFonts w:eastAsia="宋体"/>
                <w:sz w:val="21"/>
                <w:szCs w:val="21"/>
                <w:lang w:val="uk-UA" w:eastAsia="zh-CN"/>
              </w:rPr>
              <w:t>单位：万元</w:t>
            </w:r>
          </w:p>
        </w:tc>
      </w:tr>
      <w:tr w:rsidR="002F1D4E" w:rsidRPr="002F1D4E" w:rsidTr="002F1D4E">
        <w:trPr>
          <w:trHeight w:val="270"/>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项目名称</w:t>
            </w:r>
          </w:p>
        </w:tc>
        <w:tc>
          <w:tcPr>
            <w:tcW w:w="11881" w:type="dxa"/>
            <w:gridSpan w:val="6"/>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ascii="宋体" w:eastAsia="宋体" w:hAnsi="宋体" w:cs="宋体"/>
                <w:sz w:val="21"/>
                <w:szCs w:val="21"/>
                <w:lang w:eastAsia="zh-CN"/>
              </w:rPr>
            </w:pPr>
            <w:r w:rsidRPr="002F1D4E">
              <w:rPr>
                <w:rFonts w:ascii="宋体" w:eastAsia="宋体" w:hAnsi="宋体" w:cs="宋体" w:hint="eastAsia"/>
                <w:sz w:val="21"/>
                <w:szCs w:val="21"/>
                <w:lang w:val="uk-UA" w:eastAsia="zh-CN"/>
              </w:rPr>
              <w:t>支持地方高校改革发展资金-2025年中央专款</w:t>
            </w:r>
          </w:p>
        </w:tc>
      </w:tr>
      <w:tr w:rsidR="002F1D4E" w:rsidRPr="002F1D4E" w:rsidTr="002F1D4E">
        <w:trPr>
          <w:trHeight w:val="540"/>
        </w:trPr>
        <w:tc>
          <w:tcPr>
            <w:tcW w:w="1659" w:type="dxa"/>
            <w:vMerge w:val="restart"/>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预算规模及资金用途</w:t>
            </w:r>
          </w:p>
        </w:tc>
        <w:tc>
          <w:tcPr>
            <w:tcW w:w="19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预算数</w:t>
            </w:r>
          </w:p>
        </w:tc>
        <w:tc>
          <w:tcPr>
            <w:tcW w:w="30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right"/>
              <w:rPr>
                <w:rFonts w:eastAsia="宋体"/>
                <w:sz w:val="21"/>
                <w:szCs w:val="21"/>
                <w:lang w:eastAsia="zh-CN"/>
              </w:rPr>
            </w:pPr>
            <w:r w:rsidRPr="002F1D4E">
              <w:rPr>
                <w:rFonts w:eastAsia="宋体"/>
                <w:sz w:val="21"/>
                <w:szCs w:val="21"/>
                <w:lang w:eastAsia="zh-CN"/>
              </w:rPr>
              <w:t>561.5</w:t>
            </w:r>
          </w:p>
        </w:tc>
        <w:tc>
          <w:tcPr>
            <w:tcW w:w="1506"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其中：财政</w:t>
            </w:r>
            <w:r w:rsidRPr="002F1D4E">
              <w:rPr>
                <w:rFonts w:eastAsia="宋体"/>
                <w:b/>
                <w:bCs/>
                <w:sz w:val="21"/>
                <w:szCs w:val="21"/>
                <w:lang w:val="uk-UA" w:eastAsia="zh-CN"/>
              </w:rPr>
              <w:t xml:space="preserve">    </w:t>
            </w:r>
            <w:r w:rsidRPr="002F1D4E">
              <w:rPr>
                <w:rFonts w:eastAsia="宋体"/>
                <w:b/>
                <w:bCs/>
                <w:sz w:val="21"/>
                <w:szCs w:val="21"/>
                <w:lang w:val="uk-UA" w:eastAsia="zh-CN"/>
              </w:rPr>
              <w:t>资金</w:t>
            </w:r>
          </w:p>
        </w:tc>
        <w:tc>
          <w:tcPr>
            <w:tcW w:w="151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right"/>
              <w:rPr>
                <w:rFonts w:eastAsia="宋体"/>
                <w:sz w:val="21"/>
                <w:szCs w:val="21"/>
                <w:lang w:eastAsia="zh-CN"/>
              </w:rPr>
            </w:pPr>
            <w:r w:rsidRPr="002F1D4E">
              <w:rPr>
                <w:rFonts w:eastAsia="宋体"/>
                <w:sz w:val="21"/>
                <w:szCs w:val="21"/>
                <w:lang w:eastAsia="zh-CN"/>
              </w:rPr>
              <w:t>561.5</w:t>
            </w:r>
          </w:p>
        </w:tc>
        <w:tc>
          <w:tcPr>
            <w:tcW w:w="1492"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其他资金</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eastAsia="zh-CN"/>
              </w:rPr>
              <w:t xml:space="preserve">　</w:t>
            </w:r>
          </w:p>
        </w:tc>
      </w:tr>
      <w:tr w:rsidR="002F1D4E" w:rsidRPr="002F1D4E" w:rsidTr="002F1D4E">
        <w:trPr>
          <w:trHeight w:val="1005"/>
        </w:trPr>
        <w:tc>
          <w:tcPr>
            <w:tcW w:w="1659"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b/>
                <w:bCs/>
                <w:sz w:val="21"/>
                <w:szCs w:val="21"/>
                <w:lang w:eastAsia="zh-CN"/>
              </w:rPr>
            </w:pPr>
          </w:p>
        </w:tc>
        <w:tc>
          <w:tcPr>
            <w:tcW w:w="11881" w:type="dxa"/>
            <w:gridSpan w:val="6"/>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ascii="宋体" w:eastAsia="宋体" w:hAnsi="宋体" w:cs="宋体"/>
                <w:sz w:val="21"/>
                <w:szCs w:val="21"/>
                <w:lang w:eastAsia="zh-CN"/>
              </w:rPr>
            </w:pPr>
            <w:r w:rsidRPr="002F1D4E">
              <w:rPr>
                <w:rFonts w:ascii="宋体" w:eastAsia="宋体" w:hAnsi="宋体" w:cs="宋体" w:hint="eastAsia"/>
                <w:sz w:val="21"/>
                <w:szCs w:val="21"/>
                <w:lang w:val="uk-UA" w:eastAsia="zh-CN"/>
              </w:rPr>
              <w:t>构建以学院表演专业为依托、以舞台为载体、以学</w:t>
            </w:r>
            <w:proofErr w:type="gramStart"/>
            <w:r w:rsidRPr="002F1D4E">
              <w:rPr>
                <w:rFonts w:ascii="宋体" w:eastAsia="宋体" w:hAnsi="宋体" w:cs="宋体" w:hint="eastAsia"/>
                <w:sz w:val="21"/>
                <w:szCs w:val="21"/>
                <w:lang w:val="uk-UA" w:eastAsia="zh-CN"/>
              </w:rPr>
              <w:t>研</w:t>
            </w:r>
            <w:proofErr w:type="gramEnd"/>
            <w:r w:rsidRPr="002F1D4E">
              <w:rPr>
                <w:rFonts w:ascii="宋体" w:eastAsia="宋体" w:hAnsi="宋体" w:cs="宋体" w:hint="eastAsia"/>
                <w:sz w:val="21"/>
                <w:szCs w:val="21"/>
                <w:lang w:val="uk-UA" w:eastAsia="zh-CN"/>
              </w:rPr>
              <w:t>转化为主要目标的表演实践平台，致力于培养跨学科、复合型、创新型、具有国际视野的高水平表演人才。</w:t>
            </w:r>
          </w:p>
        </w:tc>
      </w:tr>
      <w:tr w:rsidR="002F1D4E" w:rsidRPr="002F1D4E" w:rsidTr="002F1D4E">
        <w:trPr>
          <w:trHeight w:val="100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绩效目标</w:t>
            </w:r>
          </w:p>
        </w:tc>
        <w:tc>
          <w:tcPr>
            <w:tcW w:w="11881" w:type="dxa"/>
            <w:gridSpan w:val="6"/>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ascii="宋体" w:eastAsia="宋体" w:hAnsi="宋体" w:cs="宋体"/>
                <w:sz w:val="21"/>
                <w:szCs w:val="21"/>
                <w:lang w:eastAsia="zh-CN"/>
              </w:rPr>
            </w:pPr>
            <w:r w:rsidRPr="002F1D4E">
              <w:rPr>
                <w:rFonts w:ascii="宋体" w:eastAsia="宋体" w:hAnsi="宋体" w:cs="宋体" w:hint="eastAsia"/>
                <w:sz w:val="21"/>
                <w:szCs w:val="21"/>
                <w:lang w:eastAsia="zh-CN"/>
              </w:rPr>
              <w:t>全面落实全国教育大会、全国网络安全和信息化工作会议精神，加快推动教育信息化转型升级，积极推进“互联网+教育”，坚持高质量发展；构建以学院表演专业为依托、以舞台为载体、以学</w:t>
            </w:r>
            <w:proofErr w:type="gramStart"/>
            <w:r w:rsidRPr="002F1D4E">
              <w:rPr>
                <w:rFonts w:ascii="宋体" w:eastAsia="宋体" w:hAnsi="宋体" w:cs="宋体" w:hint="eastAsia"/>
                <w:sz w:val="21"/>
                <w:szCs w:val="21"/>
                <w:lang w:eastAsia="zh-CN"/>
              </w:rPr>
              <w:t>研</w:t>
            </w:r>
            <w:proofErr w:type="gramEnd"/>
            <w:r w:rsidRPr="002F1D4E">
              <w:rPr>
                <w:rFonts w:ascii="宋体" w:eastAsia="宋体" w:hAnsi="宋体" w:cs="宋体" w:hint="eastAsia"/>
                <w:sz w:val="21"/>
                <w:szCs w:val="21"/>
                <w:lang w:eastAsia="zh-CN"/>
              </w:rPr>
              <w:t>转化为主要目标的表演实践平台，致力于培养跨学科、复合型、创新型、具有国际视野的高水平表演人才。</w:t>
            </w:r>
          </w:p>
        </w:tc>
      </w:tr>
      <w:tr w:rsidR="002F1D4E" w:rsidRPr="002F1D4E" w:rsidTr="002F1D4E">
        <w:trPr>
          <w:trHeight w:val="270"/>
        </w:trPr>
        <w:tc>
          <w:tcPr>
            <w:tcW w:w="1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一级指标</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二级指标</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三级指标</w:t>
            </w:r>
          </w:p>
        </w:tc>
        <w:tc>
          <w:tcPr>
            <w:tcW w:w="4508" w:type="dxa"/>
            <w:gridSpan w:val="3"/>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绩效指标描述</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b/>
                <w:bCs/>
                <w:sz w:val="21"/>
                <w:szCs w:val="21"/>
                <w:lang w:eastAsia="zh-CN"/>
              </w:rPr>
            </w:pPr>
            <w:r w:rsidRPr="002F1D4E">
              <w:rPr>
                <w:rFonts w:eastAsia="宋体"/>
                <w:b/>
                <w:bCs/>
                <w:sz w:val="21"/>
                <w:szCs w:val="21"/>
                <w:lang w:val="uk-UA" w:eastAsia="zh-CN"/>
              </w:rPr>
              <w:t>指标值</w:t>
            </w:r>
          </w:p>
        </w:tc>
      </w:tr>
      <w:tr w:rsidR="002F1D4E" w:rsidRPr="002F1D4E" w:rsidTr="002F1D4E">
        <w:trPr>
          <w:trHeight w:val="540"/>
        </w:trPr>
        <w:tc>
          <w:tcPr>
            <w:tcW w:w="1659" w:type="dxa"/>
            <w:vMerge w:val="restart"/>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产出指标</w:t>
            </w: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数量指标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搭建平台活动次数</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搭建平台活动次数</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≥60场</w:t>
            </w:r>
          </w:p>
        </w:tc>
      </w:tr>
      <w:tr w:rsidR="002F1D4E" w:rsidRPr="002F1D4E" w:rsidTr="002F1D4E">
        <w:trPr>
          <w:trHeight w:val="855"/>
        </w:trPr>
        <w:tc>
          <w:tcPr>
            <w:tcW w:w="1659"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质量指标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相关工作课题验收通过率</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遴选扶持的教学改革、课程思政、一流课程、创新创业等项目成果验收通过率</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eastAsia="zh-CN"/>
              </w:rPr>
              <w:t>≥90%</w:t>
            </w:r>
          </w:p>
        </w:tc>
      </w:tr>
      <w:tr w:rsidR="002F1D4E" w:rsidRPr="002F1D4E" w:rsidTr="002F1D4E">
        <w:trPr>
          <w:trHeight w:val="540"/>
        </w:trPr>
        <w:tc>
          <w:tcPr>
            <w:tcW w:w="1659"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时效指标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项目完成时间</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项目完成时间</w:t>
            </w:r>
          </w:p>
        </w:tc>
        <w:tc>
          <w:tcPr>
            <w:tcW w:w="2353" w:type="dxa"/>
            <w:tcBorders>
              <w:top w:val="nil"/>
              <w:left w:val="nil"/>
              <w:bottom w:val="single" w:sz="4" w:space="0" w:color="auto"/>
              <w:right w:val="single" w:sz="4" w:space="0" w:color="auto"/>
            </w:tcBorders>
            <w:shd w:val="clear" w:color="auto" w:fill="auto"/>
            <w:noWrap/>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早于</w:t>
            </w:r>
            <w:r w:rsidRPr="002F1D4E">
              <w:rPr>
                <w:rFonts w:ascii="Calibri" w:eastAsia="宋体" w:hAnsi="Calibri" w:cs="宋体"/>
                <w:color w:val="000000"/>
                <w:sz w:val="22"/>
                <w:szCs w:val="22"/>
                <w:lang w:eastAsia="zh-CN"/>
              </w:rPr>
              <w:t>2025</w:t>
            </w:r>
            <w:r w:rsidRPr="002F1D4E">
              <w:rPr>
                <w:rFonts w:ascii="Calibri" w:eastAsia="宋体" w:hAnsi="Calibri" w:cs="宋体"/>
                <w:color w:val="000000"/>
                <w:sz w:val="22"/>
                <w:szCs w:val="22"/>
                <w:lang w:eastAsia="zh-CN"/>
              </w:rPr>
              <w:t>年</w:t>
            </w:r>
            <w:r w:rsidRPr="002F1D4E">
              <w:rPr>
                <w:rFonts w:ascii="Calibri" w:eastAsia="宋体" w:hAnsi="Calibri" w:cs="宋体"/>
                <w:color w:val="000000"/>
                <w:sz w:val="22"/>
                <w:szCs w:val="22"/>
                <w:lang w:eastAsia="zh-CN"/>
              </w:rPr>
              <w:t>12</w:t>
            </w:r>
            <w:r w:rsidRPr="002F1D4E">
              <w:rPr>
                <w:rFonts w:ascii="Calibri" w:eastAsia="宋体" w:hAnsi="Calibri" w:cs="宋体"/>
                <w:color w:val="000000"/>
                <w:sz w:val="22"/>
                <w:szCs w:val="22"/>
                <w:lang w:eastAsia="zh-CN"/>
              </w:rPr>
              <w:t>月</w:t>
            </w:r>
            <w:r w:rsidRPr="002F1D4E">
              <w:rPr>
                <w:rFonts w:ascii="Calibri" w:eastAsia="宋体" w:hAnsi="Calibri" w:cs="宋体"/>
                <w:color w:val="000000"/>
                <w:sz w:val="22"/>
                <w:szCs w:val="22"/>
                <w:lang w:eastAsia="zh-CN"/>
              </w:rPr>
              <w:t>25</w:t>
            </w:r>
            <w:r w:rsidRPr="002F1D4E">
              <w:rPr>
                <w:rFonts w:ascii="Calibri" w:eastAsia="宋体" w:hAnsi="Calibri" w:cs="宋体"/>
                <w:color w:val="000000"/>
                <w:sz w:val="22"/>
                <w:szCs w:val="22"/>
                <w:lang w:eastAsia="zh-CN"/>
              </w:rPr>
              <w:t>日</w:t>
            </w:r>
          </w:p>
        </w:tc>
      </w:tr>
      <w:tr w:rsidR="002F1D4E" w:rsidRPr="002F1D4E" w:rsidTr="002F1D4E">
        <w:trPr>
          <w:trHeight w:val="540"/>
        </w:trPr>
        <w:tc>
          <w:tcPr>
            <w:tcW w:w="1659"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成本指标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智慧校园建设成本</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智慧校园建设成本</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158.5万元</w:t>
            </w:r>
          </w:p>
        </w:tc>
      </w:tr>
      <w:tr w:rsidR="002F1D4E" w:rsidRPr="002F1D4E" w:rsidTr="002F1D4E">
        <w:trPr>
          <w:trHeight w:val="540"/>
        </w:trPr>
        <w:tc>
          <w:tcPr>
            <w:tcW w:w="1659"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成本指标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公共服务体系建设（图书资源、实践场馆）</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公共服务体系建设（图书资源、实践场馆）</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98万元</w:t>
            </w:r>
          </w:p>
        </w:tc>
      </w:tr>
      <w:tr w:rsidR="002F1D4E" w:rsidRPr="002F1D4E" w:rsidTr="002F1D4E">
        <w:trPr>
          <w:trHeight w:val="540"/>
        </w:trPr>
        <w:tc>
          <w:tcPr>
            <w:tcW w:w="1659" w:type="dxa"/>
            <w:vMerge/>
            <w:tcBorders>
              <w:top w:val="nil"/>
              <w:left w:val="single" w:sz="4" w:space="0" w:color="auto"/>
              <w:bottom w:val="single" w:sz="4" w:space="0" w:color="auto"/>
              <w:right w:val="single" w:sz="4" w:space="0" w:color="auto"/>
            </w:tcBorders>
            <w:vAlign w:val="center"/>
            <w:hideMark/>
          </w:tcPr>
          <w:p w:rsidR="002F1D4E" w:rsidRPr="002F1D4E" w:rsidRDefault="002F1D4E" w:rsidP="002F1D4E">
            <w:pPr>
              <w:rPr>
                <w:rFonts w:eastAsia="宋体"/>
                <w:sz w:val="21"/>
                <w:szCs w:val="21"/>
                <w:lang w:eastAsia="zh-CN"/>
              </w:rPr>
            </w:pP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成本指标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特色理论与实践教学活动成本</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特色理论与实践教学活动成本</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eastAsia="zh-CN"/>
              </w:rPr>
              <w:t>305</w:t>
            </w:r>
            <w:r w:rsidRPr="002F1D4E">
              <w:rPr>
                <w:rFonts w:ascii="宋体" w:eastAsia="宋体" w:hAnsi="宋体" w:hint="eastAsia"/>
                <w:sz w:val="21"/>
                <w:szCs w:val="21"/>
                <w:lang w:eastAsia="zh-CN"/>
              </w:rPr>
              <w:t>万元</w:t>
            </w:r>
          </w:p>
        </w:tc>
      </w:tr>
      <w:tr w:rsidR="002F1D4E" w:rsidRPr="002F1D4E" w:rsidTr="002F1D4E">
        <w:trPr>
          <w:trHeight w:val="855"/>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效益指标</w:t>
            </w: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社会效益指标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项目创新及成果应用满足重大需求</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民族歌剧等项目创新及成果应用，是否满足国家和天津市文艺领域改革创新重大需求</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val="uk-UA" w:eastAsia="zh-CN"/>
              </w:rPr>
              <w:t>良好</w:t>
            </w:r>
          </w:p>
        </w:tc>
      </w:tr>
      <w:tr w:rsidR="002F1D4E" w:rsidRPr="002F1D4E" w:rsidTr="002F1D4E">
        <w:trPr>
          <w:trHeight w:val="540"/>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lastRenderedPageBreak/>
              <w:t>效益指标</w:t>
            </w:r>
          </w:p>
        </w:tc>
        <w:tc>
          <w:tcPr>
            <w:tcW w:w="1960" w:type="dxa"/>
            <w:tcBorders>
              <w:top w:val="nil"/>
              <w:left w:val="nil"/>
              <w:bottom w:val="single" w:sz="4" w:space="0" w:color="auto"/>
              <w:right w:val="single" w:sz="4" w:space="0" w:color="auto"/>
            </w:tcBorders>
            <w:shd w:val="clear" w:color="auto" w:fill="auto"/>
            <w:noWrap/>
            <w:vAlign w:val="center"/>
            <w:hideMark/>
          </w:tcPr>
          <w:p w:rsidR="002F1D4E" w:rsidRPr="002F1D4E" w:rsidRDefault="002F1D4E" w:rsidP="002F1D4E">
            <w:pPr>
              <w:rPr>
                <w:rFonts w:ascii="宋体" w:eastAsia="宋体" w:hAnsi="宋体" w:cs="宋体"/>
                <w:sz w:val="22"/>
                <w:szCs w:val="22"/>
                <w:lang w:eastAsia="zh-CN"/>
              </w:rPr>
            </w:pPr>
            <w:r w:rsidRPr="002F1D4E">
              <w:rPr>
                <w:rFonts w:ascii="宋体" w:eastAsia="宋体" w:hAnsi="宋体" w:cs="宋体" w:hint="eastAsia"/>
                <w:sz w:val="22"/>
                <w:szCs w:val="22"/>
                <w:lang w:eastAsia="zh-CN"/>
              </w:rPr>
              <w:t>可持续影响指标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作品影响范围</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作品影响范围</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ascii="宋体" w:eastAsia="宋体" w:hAnsi="宋体" w:cs="宋体"/>
                <w:sz w:val="21"/>
                <w:szCs w:val="21"/>
                <w:lang w:eastAsia="zh-CN"/>
              </w:rPr>
            </w:pPr>
            <w:r w:rsidRPr="002F1D4E">
              <w:rPr>
                <w:rFonts w:ascii="宋体" w:eastAsia="宋体" w:hAnsi="宋体" w:cs="宋体" w:hint="eastAsia"/>
                <w:sz w:val="21"/>
                <w:szCs w:val="21"/>
                <w:lang w:eastAsia="zh-CN"/>
              </w:rPr>
              <w:t>逐年扩大</w:t>
            </w:r>
          </w:p>
        </w:tc>
      </w:tr>
      <w:tr w:rsidR="002F1D4E" w:rsidRPr="002F1D4E" w:rsidTr="002F1D4E">
        <w:trPr>
          <w:trHeight w:val="540"/>
        </w:trPr>
        <w:tc>
          <w:tcPr>
            <w:tcW w:w="1659" w:type="dxa"/>
            <w:tcBorders>
              <w:top w:val="nil"/>
              <w:left w:val="single" w:sz="4" w:space="0" w:color="auto"/>
              <w:bottom w:val="single" w:sz="4" w:space="0" w:color="auto"/>
              <w:right w:val="single" w:sz="4" w:space="0" w:color="auto"/>
            </w:tcBorders>
            <w:shd w:val="clear" w:color="auto" w:fill="auto"/>
            <w:vAlign w:val="center"/>
            <w:hideMark/>
          </w:tcPr>
          <w:p w:rsidR="002F1D4E" w:rsidRPr="002F1D4E" w:rsidRDefault="002F1D4E" w:rsidP="002F1D4E">
            <w:pPr>
              <w:jc w:val="center"/>
              <w:rPr>
                <w:rFonts w:eastAsia="宋体"/>
                <w:sz w:val="21"/>
                <w:szCs w:val="21"/>
                <w:lang w:eastAsia="zh-CN"/>
              </w:rPr>
            </w:pPr>
            <w:r w:rsidRPr="002F1D4E">
              <w:rPr>
                <w:rFonts w:eastAsia="宋体"/>
                <w:sz w:val="21"/>
                <w:szCs w:val="21"/>
                <w:lang w:val="uk-UA" w:eastAsia="zh-CN"/>
              </w:rPr>
              <w:t>满意度指标</w:t>
            </w:r>
          </w:p>
        </w:tc>
        <w:tc>
          <w:tcPr>
            <w:tcW w:w="1960"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eastAsia="宋体"/>
                <w:sz w:val="21"/>
                <w:szCs w:val="21"/>
                <w:lang w:val="uk-UA" w:eastAsia="zh-CN"/>
              </w:rPr>
              <w:t>服务对象满意度指标</w:t>
            </w:r>
          </w:p>
        </w:tc>
        <w:tc>
          <w:tcPr>
            <w:tcW w:w="3060" w:type="dxa"/>
            <w:tcBorders>
              <w:top w:val="nil"/>
              <w:left w:val="nil"/>
              <w:bottom w:val="single" w:sz="4" w:space="0" w:color="auto"/>
              <w:right w:val="single" w:sz="4" w:space="0" w:color="auto"/>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观众满意度</w:t>
            </w:r>
          </w:p>
        </w:tc>
        <w:tc>
          <w:tcPr>
            <w:tcW w:w="4508" w:type="dxa"/>
            <w:gridSpan w:val="3"/>
            <w:tcBorders>
              <w:top w:val="single" w:sz="4" w:space="0" w:color="auto"/>
              <w:left w:val="nil"/>
              <w:bottom w:val="single" w:sz="4" w:space="0" w:color="auto"/>
              <w:right w:val="single" w:sz="4" w:space="0" w:color="000000"/>
            </w:tcBorders>
            <w:shd w:val="clear" w:color="auto" w:fill="auto"/>
            <w:hideMark/>
          </w:tcPr>
          <w:p w:rsidR="002F1D4E" w:rsidRPr="002F1D4E" w:rsidRDefault="002F1D4E" w:rsidP="002F1D4E">
            <w:pPr>
              <w:rPr>
                <w:rFonts w:ascii="Calibri" w:eastAsia="宋体" w:hAnsi="Calibri" w:cs="宋体"/>
                <w:color w:val="000000"/>
                <w:sz w:val="22"/>
                <w:szCs w:val="22"/>
                <w:lang w:eastAsia="zh-CN"/>
              </w:rPr>
            </w:pPr>
            <w:r w:rsidRPr="002F1D4E">
              <w:rPr>
                <w:rFonts w:ascii="Calibri" w:eastAsia="宋体" w:hAnsi="Calibri" w:cs="宋体"/>
                <w:color w:val="000000"/>
                <w:sz w:val="22"/>
                <w:szCs w:val="22"/>
                <w:lang w:eastAsia="zh-CN"/>
              </w:rPr>
              <w:t>观众满意度</w:t>
            </w:r>
          </w:p>
        </w:tc>
        <w:tc>
          <w:tcPr>
            <w:tcW w:w="2353" w:type="dxa"/>
            <w:tcBorders>
              <w:top w:val="nil"/>
              <w:left w:val="nil"/>
              <w:bottom w:val="single" w:sz="4" w:space="0" w:color="auto"/>
              <w:right w:val="single" w:sz="4" w:space="0" w:color="auto"/>
            </w:tcBorders>
            <w:shd w:val="clear" w:color="auto" w:fill="auto"/>
            <w:vAlign w:val="center"/>
            <w:hideMark/>
          </w:tcPr>
          <w:p w:rsidR="002F1D4E" w:rsidRPr="002F1D4E" w:rsidRDefault="002F1D4E" w:rsidP="002F1D4E">
            <w:pPr>
              <w:rPr>
                <w:rFonts w:eastAsia="宋体"/>
                <w:sz w:val="21"/>
                <w:szCs w:val="21"/>
                <w:lang w:eastAsia="zh-CN"/>
              </w:rPr>
            </w:pPr>
            <w:r w:rsidRPr="002F1D4E">
              <w:rPr>
                <w:rFonts w:ascii="宋体" w:eastAsia="宋体" w:hAnsi="宋体" w:hint="eastAsia"/>
                <w:sz w:val="21"/>
                <w:szCs w:val="21"/>
                <w:lang w:eastAsia="zh-CN"/>
              </w:rPr>
              <w:t>≥85</w:t>
            </w:r>
            <w:r w:rsidRPr="002F1D4E">
              <w:rPr>
                <w:rFonts w:eastAsia="宋体"/>
                <w:sz w:val="21"/>
                <w:szCs w:val="21"/>
                <w:lang w:eastAsia="zh-CN"/>
              </w:rPr>
              <w:t>%</w:t>
            </w:r>
          </w:p>
        </w:tc>
      </w:tr>
      <w:bookmarkEnd w:id="9"/>
    </w:tbl>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Default="002F1D4E">
      <w:pPr>
        <w:jc w:val="center"/>
        <w:rPr>
          <w:rFonts w:eastAsiaTheme="minorEastAsia" w:hint="eastAsia"/>
          <w:lang w:eastAsia="zh-CN"/>
        </w:rPr>
      </w:pPr>
    </w:p>
    <w:p w:rsidR="002F1D4E" w:rsidRPr="002F1D4E" w:rsidRDefault="002F1D4E">
      <w:pPr>
        <w:jc w:val="center"/>
        <w:rPr>
          <w:rFonts w:eastAsiaTheme="minorEastAsia" w:hint="eastAsia"/>
          <w:lang w:eastAsia="zh-CN"/>
        </w:rPr>
      </w:pPr>
    </w:p>
    <w:sectPr w:rsidR="002F1D4E" w:rsidRPr="002F1D4E">
      <w:pgSz w:w="16840" w:h="11900" w:orient="landscape"/>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2D4" w:rsidRDefault="00C052D4">
      <w:r>
        <w:separator/>
      </w:r>
    </w:p>
  </w:endnote>
  <w:endnote w:type="continuationSeparator" w:id="0">
    <w:p w:rsidR="00C052D4" w:rsidRDefault="00C0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roman"/>
    <w:pitch w:val="default"/>
    <w:sig w:usb0="00000000" w:usb1="00000000" w:usb2="00000000" w:usb3="00000000" w:csb0="00040000" w:csb1="00000000"/>
  </w:font>
  <w:font w:name="方正书宋_GBK">
    <w:altName w:val="Arial Unicode MS"/>
    <w:charset w:val="86"/>
    <w:family w:val="roma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方正小标宋_GBK">
    <w:altName w:val="Arial Unicode MS"/>
    <w:charset w:val="86"/>
    <w:family w:val="roma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F453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F4532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F4532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C052D4">
    <w:r>
      <w:fldChar w:fldCharType="begin"/>
    </w:r>
    <w:r>
      <w:instrText>PAGE "page number"</w:instrText>
    </w:r>
    <w:r>
      <w:fldChar w:fldCharType="separate"/>
    </w:r>
    <w:r w:rsidR="002F1D4E">
      <w:rPr>
        <w:noProof/>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C052D4">
    <w:pPr>
      <w:jc w:val="right"/>
    </w:pPr>
    <w:r>
      <w:fldChar w:fldCharType="begin"/>
    </w:r>
    <w:r>
      <w:instrText>PAGE "page number"</w:instrText>
    </w:r>
    <w:r>
      <w:fldChar w:fldCharType="separate"/>
    </w:r>
    <w:r w:rsidR="002F1D4E">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2D4" w:rsidRDefault="00C052D4">
      <w:r>
        <w:separator/>
      </w:r>
    </w:p>
  </w:footnote>
  <w:footnote w:type="continuationSeparator" w:id="0">
    <w:p w:rsidR="00C052D4" w:rsidRDefault="00C05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F4532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F453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329" w:rsidRDefault="00F453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noPunctuationKerning/>
  <w:characterSpacingControl w:val="doNotCompres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xYzRmN2ZlNTliYzY1Zjg2MDZlYzJjMjNkODQ1YjkifQ=="/>
  </w:docVars>
  <w:rsids>
    <w:rsidRoot w:val="002503F7"/>
    <w:rsid w:val="92DDC856"/>
    <w:rsid w:val="DDBD4EE9"/>
    <w:rsid w:val="FBCF35C0"/>
    <w:rsid w:val="FF5FCA12"/>
    <w:rsid w:val="0003708B"/>
    <w:rsid w:val="0018675B"/>
    <w:rsid w:val="001A4362"/>
    <w:rsid w:val="001B6198"/>
    <w:rsid w:val="002503F7"/>
    <w:rsid w:val="002F1D4E"/>
    <w:rsid w:val="006807BC"/>
    <w:rsid w:val="007A11F0"/>
    <w:rsid w:val="00C052D4"/>
    <w:rsid w:val="00F45329"/>
    <w:rsid w:val="715105CD"/>
    <w:rsid w:val="777F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autoRedefine/>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21">
    <w:name w:val="目录 21"/>
    <w:basedOn w:val="a"/>
    <w:autoRedefine/>
    <w:qFormat/>
    <w:pPr>
      <w:ind w:left="240"/>
    </w:pPr>
  </w:style>
  <w:style w:type="paragraph" w:customStyle="1" w:styleId="41">
    <w:name w:val="目录 41"/>
    <w:basedOn w:val="a"/>
    <w:autoRedefine/>
    <w:qFormat/>
    <w:pPr>
      <w:ind w:left="720"/>
    </w:pPr>
  </w:style>
  <w:style w:type="paragraph" w:customStyle="1" w:styleId="11">
    <w:name w:val="目录 11"/>
    <w:basedOn w:val="a"/>
    <w:qFormat/>
    <w:pPr>
      <w:spacing w:before="120"/>
    </w:pPr>
    <w:rPr>
      <w:rFonts w:eastAsia="方正仿宋_GBK"/>
      <w:color w:val="000000"/>
      <w:sz w:val="28"/>
    </w:rPr>
  </w:style>
  <w:style w:type="character" w:customStyle="1" w:styleId="Char0">
    <w:name w:val="页眉 Char"/>
    <w:basedOn w:val="a0"/>
    <w:link w:val="a4"/>
    <w:autoRedefine/>
    <w:uiPriority w:val="99"/>
    <w:semiHidden/>
    <w:qFormat/>
    <w:rPr>
      <w:rFonts w:eastAsia="Times New Roman"/>
      <w:sz w:val="18"/>
      <w:szCs w:val="18"/>
      <w:lang w:eastAsia="uk-UA"/>
    </w:rPr>
  </w:style>
  <w:style w:type="character" w:customStyle="1" w:styleId="Char">
    <w:name w:val="页脚 Char"/>
    <w:basedOn w:val="a0"/>
    <w:link w:val="a3"/>
    <w:autoRedefine/>
    <w:uiPriority w:val="99"/>
    <w:semiHidden/>
    <w:qFormat/>
    <w:rPr>
      <w:rFonts w:eastAsia="Times New Roman"/>
      <w:sz w:val="18"/>
      <w:szCs w:val="18"/>
      <w:lang w:eastAsia="uk-UA"/>
    </w:rPr>
  </w:style>
  <w:style w:type="character" w:customStyle="1" w:styleId="font11">
    <w:name w:val="font11"/>
    <w:basedOn w:val="a0"/>
    <w:rPr>
      <w:rFonts w:ascii="方正书宋_GBK" w:eastAsia="方正书宋_GBK" w:hAnsi="方正书宋_GBK" w:cs="方正书宋_GBK" w:hint="default"/>
      <w:b/>
      <w:bCs/>
      <w:color w:val="000000"/>
      <w:sz w:val="21"/>
      <w:szCs w:val="21"/>
      <w:u w:val="none"/>
    </w:rPr>
  </w:style>
  <w:style w:type="character" w:customStyle="1" w:styleId="font21">
    <w:name w:val="font21"/>
    <w:basedOn w:val="a0"/>
    <w:rPr>
      <w:rFonts w:ascii="方正书宋_GBK" w:eastAsia="方正书宋_GBK" w:hAnsi="方正书宋_GBK" w:cs="方正书宋_GBK"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2201">
      <w:bodyDiv w:val="1"/>
      <w:marLeft w:val="0"/>
      <w:marRight w:val="0"/>
      <w:marTop w:val="0"/>
      <w:marBottom w:val="0"/>
      <w:divBdr>
        <w:top w:val="none" w:sz="0" w:space="0" w:color="auto"/>
        <w:left w:val="none" w:sz="0" w:space="0" w:color="auto"/>
        <w:bottom w:val="none" w:sz="0" w:space="0" w:color="auto"/>
        <w:right w:val="none" w:sz="0" w:space="0" w:color="auto"/>
      </w:divBdr>
    </w:div>
    <w:div w:id="835076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1073</Words>
  <Characters>6118</Characters>
  <Application>Microsoft Office Word</Application>
  <DocSecurity>0</DocSecurity>
  <Lines>50</Lines>
  <Paragraphs>14</Paragraphs>
  <ScaleCrop>false</ScaleCrop>
  <Company>Micorosoft</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greatwall-06</dc:creator>
  <cp:lastModifiedBy>H</cp:lastModifiedBy>
  <cp:revision>6</cp:revision>
  <dcterms:created xsi:type="dcterms:W3CDTF">2025-01-16T23:06:00Z</dcterms:created>
  <dcterms:modified xsi:type="dcterms:W3CDTF">2025-03-03T01:54:00Z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915BF253506F8E96A8CDA567E7D07276</vt:lpwstr>
  </property>
</Properties>
</file>