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项目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262"/>
      <w:r>
        <w:rPr>
          <w:rFonts w:ascii="方正仿宋_GBK" w:hAnsi="方正仿宋_GBK" w:eastAsia="方正仿宋_GBK" w:cs="方正仿宋_GBK"/>
          <w:sz w:val="28"/>
        </w:rPr>
        <w:t>258.2021年度天津市科技计划项目结转资金绩效目标表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2021年度天津市科技计划项目结转资金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2021年度天津市科技计划项目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1.促进科研创新</w:t>
            </w:r>
          </w:p>
          <w:p>
            <w:pPr>
              <w:pStyle w:val="12"/>
            </w:pPr>
            <w:r>
              <w:t>2.加强人才培养和服务社会能力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项目执行期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按照项目合同约定执行期进行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科技计划项目成本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2.24万元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特色研发成果数量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获得具有代表性的论文、专利、奖励和科研项目等特色研发成果的数量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研发成果数量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获得论文、专利、奖励和科研项目等研发成果的数量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人才培养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依托项目开展人才培养情况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服务社会满意度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263"/>
      <w:r>
        <w:rPr>
          <w:rFonts w:ascii="方正仿宋_GBK" w:hAnsi="方正仿宋_GBK" w:eastAsia="方正仿宋_GBK" w:cs="方正仿宋_GBK"/>
          <w:sz w:val="28"/>
        </w:rPr>
        <w:t>259.2022年度天津市科技计划项目结转资金项目绩效目标表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2022年度天津市科技计划项目结转资金项目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2022年度天津市科技计划项目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1.提升科技研发能力和科研人才培养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研发成果数量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获得论文、专利、奖励和科研项目等研发成果的数量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代表性研发成果数量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获得具有代表性的论文、专利、奖励和科研项目等研发成果的数量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资产配置与收入情况，经济良性循环能力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科技计划项目成本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科技计划项目成本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项目执行期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按照项目合同约定执行期进行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人才培养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依托项目开展人才培养情况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服务社会满意度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264"/>
      <w:r>
        <w:rPr>
          <w:rFonts w:ascii="方正仿宋_GBK" w:hAnsi="方正仿宋_GBK" w:eastAsia="方正仿宋_GBK" w:cs="方正仿宋_GBK"/>
          <w:sz w:val="28"/>
        </w:rPr>
        <w:t>260.2025年非财政拨款项目（综合业务经费）绩效目标表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2025年非财政拨款项目（综合业务经费）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27647.20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27647.20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用于2025年非财政拨款项目支出。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1.提升社会服务能力</w:t>
            </w:r>
          </w:p>
          <w:p>
            <w:pPr>
              <w:pStyle w:val="12"/>
            </w:pPr>
            <w:r>
              <w:t>2.提升科技研发能力和人才培养能力</w:t>
            </w:r>
          </w:p>
          <w:p>
            <w:pPr>
              <w:pStyle w:val="12"/>
            </w:pPr>
            <w:r>
              <w:t>3.促进新时代高等教育教学发展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预算执行情况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预算执行情况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≤27647.2万元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基础设施验收通过率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基础设施验收通过率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发表学术论文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发表学术论文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发明专利授权量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发明专利授权量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获奖人数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获奖人数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学生培养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学生培养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265"/>
      <w:r>
        <w:rPr>
          <w:rFonts w:ascii="方正仿宋_GBK" w:hAnsi="方正仿宋_GBK" w:eastAsia="方正仿宋_GBK" w:cs="方正仿宋_GBK"/>
          <w:sz w:val="28"/>
        </w:rPr>
        <w:t>261.2025年教育收费项目（天津城建大学）绩效目标表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2025年教育收费项目（天津城建大学）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科研配套资金，用于支持科研项目，激发科研人员创新活力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1.提升科技研发能力和人才培养能力，提升社会服务能力。</w:t>
            </w:r>
          </w:p>
          <w:p>
            <w:pPr>
              <w:pStyle w:val="12"/>
            </w:pPr>
            <w:r>
              <w:t>2.充分激发学校科研人员创新活力。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项目预算金额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项目预算金额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学生培养数量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学生培养数量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实验设备验收通过率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实验设备验收通过率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科研设备可使用年限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科研设备可使用年限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受益师生人数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受益师生人数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266"/>
      <w:r>
        <w:rPr>
          <w:rFonts w:ascii="方正仿宋_GBK" w:hAnsi="方正仿宋_GBK" w:eastAsia="方正仿宋_GBK" w:cs="方正仿宋_GBK"/>
          <w:sz w:val="28"/>
        </w:rPr>
        <w:t>262.2025年一般债券利息绩效目标表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2025年一般债券利息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26.19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26.19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用于支付一般债券利息。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1.足额按时偿还一般债券利息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偿还债务利息笔数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偿还债务利息笔数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一般债券项目资金按照预算合规使用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26.19万元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确保债务支出事项顺利进行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确保债务支出事项顺利进行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债券项目资金使用合规，利息支付按时。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267"/>
      <w:r>
        <w:rPr>
          <w:rFonts w:ascii="方正仿宋_GBK" w:hAnsi="方正仿宋_GBK" w:eastAsia="方正仿宋_GBK" w:cs="方正仿宋_GBK"/>
          <w:sz w:val="28"/>
        </w:rPr>
        <w:t>263.各类学校校舍维修（2025年）绩效目标表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各类学校校舍维修（2025年）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104.40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104.40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用于学校校舍维修。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1.解决校舍防水维修，学生公寓内粉刷，卫生间维修，电气系统改造，消除安全隐患。</w:t>
            </w:r>
          </w:p>
          <w:p>
            <w:pPr>
              <w:pStyle w:val="12"/>
            </w:pPr>
            <w:r>
              <w:t>2.解决国际教育学院幕墙腐蚀，排除坍塌危险，虚拟现实实验室漏水维修，校内其他楼宇零星修缮。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项目概算总投资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项目概算总投资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≤104.4万元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室内粉刷工程量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室内粉刷工程量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94259平米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室内门粉刷工程量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室内门粉刷工程量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4253平米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卫生间维修工程量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卫生间维修工程量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336平米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宿舍门头粉刷工程量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宿舍门头粉刷工程量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408平米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宿舍楼屋面防水维修工程量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宿舍楼屋面防水维修工程量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5700平米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国教院幕墙维修工程量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国教院幕墙维修工程量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285平米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国教院漏水维修工程量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国教院漏水维修工程量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2659平米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工程建设按期完工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工程建设按期完工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工期不超过15个月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施工质量合格率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施工质量合格率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受益全体师生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受益全体师生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19400人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改善学校基础设施，提升办学条件，可持续影响年限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改善学校基础设施，提升办学条件，可持续影响年限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268"/>
      <w:r>
        <w:rPr>
          <w:rFonts w:ascii="方正仿宋_GBK" w:hAnsi="方正仿宋_GBK" w:eastAsia="方正仿宋_GBK" w:cs="方正仿宋_GBK"/>
          <w:sz w:val="28"/>
        </w:rPr>
        <w:t>264.天津城建大学改扩建实训中心二期项目-专项债券付息绩效目标表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天津城建大学改扩建实训中心二期项目-专项债券付息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66.40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66.40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用于支付专项债券利息。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1.完成原有结构试验车间修缮建设，满足使用要求。</w:t>
            </w:r>
          </w:p>
          <w:p>
            <w:pPr>
              <w:pStyle w:val="12"/>
            </w:pPr>
            <w:r>
              <w:t>2.新建结构实训中心和10kv变电站，补充学校试验空间。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偿还专项债券利息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偿还专项债券利息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66.4万元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修缮面积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修缮面积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2199.73平方米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新增面积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新增面积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2700平方米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消除隐患率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消除隐患率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269"/>
      <w:r>
        <w:rPr>
          <w:rFonts w:ascii="方正仿宋_GBK" w:hAnsi="方正仿宋_GBK" w:eastAsia="方正仿宋_GBK" w:cs="方正仿宋_GBK"/>
          <w:sz w:val="28"/>
        </w:rPr>
        <w:t>265.天津市高校教师党支部书记“赋能拔尖”培育计划绩效目标表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天津市高校教师党支部书记“赋能拔尖”培育计划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用于高校教师党支部书记“赋能拔尖”培育计划项目支出。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1.建立党建联建机制，形成多个特色教育主题，服务天津城市建设，明确育人目标和机制。</w:t>
            </w:r>
          </w:p>
          <w:p>
            <w:pPr>
              <w:pStyle w:val="12"/>
            </w:pPr>
            <w:r>
              <w:t xml:space="preserve">2.以党建为引领，推动教育、科技、人才“三位一体”协同发展，服务国家重大战略需求和天津经济社会高质量发展。  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建立育人机制和平台数量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建立育人机制和平台数量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形成党建工作品牌数量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形成党建工作品牌数量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教师支部与企业、高校、科研院所、学生支部开展共建次数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教师支部与企业、高校、科研院所、学生支部开展共建次数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完成专项行动第一年年度建设任务和计划时限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完成专项行动第一年年度建设任务和计划时限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2025年12月前完成所有任务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项目商品服务类支出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项目商品服务类支出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三全实践育人机制与平台验收合格率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三全实践育人机制与平台验收合格率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提升支部书记培育效果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提升支部书记培育效果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支部书记党建引领效果良好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发挥支部的思政育人作用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发挥支部的思政育人作用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社会影响持续增强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270"/>
      <w:r>
        <w:rPr>
          <w:rFonts w:ascii="方正仿宋_GBK" w:hAnsi="方正仿宋_GBK" w:eastAsia="方正仿宋_GBK" w:cs="方正仿宋_GBK"/>
          <w:sz w:val="28"/>
        </w:rPr>
        <w:t>266.天津市高校落实《科教兴市人才强市行动方案》考核引导资金绩效目标表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用于落实《科教兴市人才强市行动方案》支出。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1.提升学生社区整体学习生活空间水平，为学生创造良好的环境空间，进一步提升学生的满意度和幸福感。</w:t>
            </w:r>
          </w:p>
          <w:p>
            <w:pPr>
              <w:pStyle w:val="12"/>
            </w:pPr>
            <w:r>
              <w:t>2.解决教学需求，完善电力供应改造</w:t>
            </w:r>
          </w:p>
          <w:p>
            <w:pPr>
              <w:pStyle w:val="12"/>
            </w:pPr>
            <w:r>
              <w:t>3.智慧化课堂建设、古琴弦歌基地建设</w:t>
            </w:r>
          </w:p>
          <w:p>
            <w:pPr>
              <w:pStyle w:val="12"/>
            </w:pPr>
            <w:r>
              <w:t>4.教学仪器设备更新</w:t>
            </w:r>
          </w:p>
          <w:p>
            <w:pPr>
              <w:pStyle w:val="12"/>
            </w:pPr>
            <w:r>
              <w:t>5.智慧校园软件系统建设</w:t>
            </w:r>
          </w:p>
          <w:p>
            <w:pPr>
              <w:pStyle w:val="12"/>
            </w:pPr>
            <w:r>
              <w:t>6.满足图书馆开展阅读活动需求，提升破损书保护修复能力，改善图书保管存放环境和师生学习工作环境</w:t>
            </w:r>
          </w:p>
          <w:p>
            <w:pPr>
              <w:pStyle w:val="12"/>
            </w:pPr>
            <w:r>
              <w:t>7.购置专用设备，提升重点实验室平台科研水平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用于学校提升管理水平的项目数量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用于学校提升管理水平的项目数量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1020项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用于购买体育器材及出版教材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用于购买体育器材及出版教材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设备及软件验收合格率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设备及软件验收合格率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项目整体完成时限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项目整体完成时限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设备及软件采购成本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设备及软件采购成本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用于提升重点实验室科研水平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提升重点实验室科研水平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设备可使用年限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设备可使用年限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271"/>
      <w:r>
        <w:rPr>
          <w:rFonts w:ascii="方正仿宋_GBK" w:hAnsi="方正仿宋_GBK" w:eastAsia="方正仿宋_GBK" w:cs="方正仿宋_GBK"/>
          <w:sz w:val="28"/>
        </w:rPr>
        <w:t>267.天津市高校落实《科教兴市人才强市行动方案》考核引导资金（2025年）绩效目标表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天津市高校落实《科教兴市人才强市行动方案》考核引导资金（2025年）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用于落实《科教兴市人才强市行动方案》支出。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 购置专用设备以实现重点实验室科研能力的提升，提高学校学术影响力。</w:t>
            </w:r>
          </w:p>
          <w:p>
            <w:pPr>
              <w:pStyle w:val="12"/>
            </w:pPr>
            <w:r>
              <w:t>2.购置专用设备，提升岩土专业影响力，培养有影响力的学术带头人</w:t>
            </w:r>
          </w:p>
          <w:p>
            <w:pPr>
              <w:pStyle w:val="12"/>
            </w:pPr>
            <w:r>
              <w:t>3.增加智慧教室数量，提升本科教学质量。</w:t>
            </w:r>
          </w:p>
          <w:p>
            <w:pPr>
              <w:pStyle w:val="12"/>
            </w:pPr>
            <w:r>
              <w:t>4.购置专用设备，提升学校科研水平。</w:t>
            </w:r>
          </w:p>
          <w:p>
            <w:pPr>
              <w:pStyle w:val="12"/>
            </w:pPr>
            <w:r>
              <w:t>5.购置专用设备，提升重点实验室科研水平。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打造智慧教室间数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打造智慧教室间数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古琴数量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古琴数量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高水平科研成果数量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高水平科研成果数量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获得具有代表性的论文、专利和科研项目等成果。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举办学术会议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举办学术会议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论文数量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论文数量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国家基金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国家基金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省部级基金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省部级基金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横向项目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横向项目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专用设备及软件购置成本控制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专用设备及软件购置成本控制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≤411.5万元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项目整体完成时限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项目整体完成时限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设备可使用年限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设备可使用年限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272"/>
      <w:r>
        <w:rPr>
          <w:rFonts w:ascii="方正仿宋_GBK" w:hAnsi="方正仿宋_GBK" w:eastAsia="方正仿宋_GBK" w:cs="方正仿宋_GBK"/>
          <w:sz w:val="28"/>
        </w:rPr>
        <w:t>268.天津市外国留学生政府奖学金绩效目标表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天津市外国留学生政府奖学金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100.44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100.44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用于支付外国留学生奖学金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1.稳步扩建留学生规模，优化生源质量</w:t>
            </w:r>
          </w:p>
          <w:p>
            <w:pPr>
              <w:pStyle w:val="12"/>
            </w:pPr>
            <w:r>
              <w:t>2.提高来华留学教育质量，提升学校国际影响力和知名度</w:t>
            </w:r>
          </w:p>
          <w:p>
            <w:pPr>
              <w:pStyle w:val="12"/>
            </w:pPr>
            <w:r>
              <w:t>3.利用“天津市外国留学生政府奖学金”资助外国留学生43人以上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资助来华优秀外国留学生数量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资助来华优秀外国留学生数量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资助2025级学历学位教育外国留学生比例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资助2025级学历学位教育外国留学生比例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推动高等教育国际化和高校内涵建设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推动高等教育国际化和高校内涵建设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效益良好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对学校未来可持续发展影响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对学校未来可持续发展影响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效益良好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留学人员的满意度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留学人员的满意度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&gt;90%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273"/>
      <w:r>
        <w:rPr>
          <w:rFonts w:ascii="方正仿宋_GBK" w:hAnsi="方正仿宋_GBK" w:eastAsia="方正仿宋_GBK" w:cs="方正仿宋_GBK"/>
          <w:sz w:val="28"/>
        </w:rPr>
        <w:t>269.学生资助补助经费-中央专款绩效目标表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1347.36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1347.36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用于资助家庭经济困难学生，帮助学生更好地完成学业。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1.建立健全资助政策体系，及时高效的完成各项奖助工作，进一步提高学生和老师对于资助工作的满意度，保障各项学生资助政策落地实施。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发放奖励金额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发放奖励金额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≥1347.36万元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加大了对学生的资助力度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加大了对学生的资助力度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加大对学生资助力度，实现应助尽助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家庭经济困难学生助学金全覆盖改善上学期间生活质量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资助金额发放，保证学生顺利完成规定年限学业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资助金额发放，保证学生顺利完成规定年限学业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274"/>
      <w:r>
        <w:rPr>
          <w:rFonts w:ascii="方正仿宋_GBK" w:hAnsi="方正仿宋_GBK" w:eastAsia="方正仿宋_GBK" w:cs="方正仿宋_GBK"/>
          <w:sz w:val="28"/>
        </w:rPr>
        <w:t>270.学生资助政策体系绩效目标表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2667.29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2667.29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用于资助家庭经济困难学生，帮助学生更好地完成学业。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1.建立健全资助政策体系建设工作，及时高效的完成资助工作，进一步提高学生和教师对于资助工作的满意度，保障学生资助政策体系的建设。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发放奖励金额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发放奖励金额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2667.29万元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奖助学金完成发放时间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奖助学金完成发放时间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2025年12月25日前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加大了对学生的资助力度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加大了对学生的资助力度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加大对学生资助力度，实现应助尽助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家庭经济困难学生助学金全覆盖改善上学期间生活质量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275"/>
      <w:r>
        <w:rPr>
          <w:rFonts w:ascii="方正仿宋_GBK" w:hAnsi="方正仿宋_GBK" w:eastAsia="方正仿宋_GBK" w:cs="方正仿宋_GBK"/>
          <w:sz w:val="28"/>
        </w:rPr>
        <w:t>271.学校思想政治工作补助项目绩效目标表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学校思想政治工作补助项目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用于学校思想政治工作补助项目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1.基层党组织评优创优项目：深入贯彻习近平总书记关于党的建设的重要思想，充分发挥典型示范引领作用，推动基层党组织全面进步全面过硬。</w:t>
            </w:r>
          </w:p>
          <w:p>
            <w:pPr>
              <w:pStyle w:val="12"/>
            </w:pPr>
            <w:r>
              <w:t>2.辅导员名师工作室项目：进一步提升学校辅导员素质能力和工作效能，强化学生思政教育和价值引领，促进学校思政工作提质增效</w:t>
            </w:r>
          </w:p>
          <w:p>
            <w:pPr>
              <w:pStyle w:val="12"/>
            </w:pPr>
            <w:r>
              <w:t>3.天津市高校学生事务工作研究中心：进一步提升我市普通高等学校学籍管理工作，加强学籍管理工作队伍建设，提高学籍管理工作规范化、科学化水平。</w:t>
            </w:r>
          </w:p>
          <w:p>
            <w:pPr>
              <w:pStyle w:val="12"/>
            </w:pPr>
            <w:r>
              <w:t>4.天津市众创空间协同培育中心：培育大学生创新创业意识和创业能力，服务全市高校创新创业教育建设工作。</w:t>
            </w:r>
          </w:p>
          <w:p>
            <w:pPr>
              <w:pStyle w:val="12"/>
            </w:pPr>
            <w:r>
              <w:t>5.天津市高校思想道德与法治协同创新中心：协助市教育两委统筹负责全市高校思想道德与法治课的课程建设、队伍建设、学科专业建设等工作。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思政工作任务基本指标完成率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思政工作任务基本指标完成率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领航工程创建完成时限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领航工程创建完成时限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培训教师数量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培训教师数量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思想政治理论课协同创新中心成本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思想政治理论课协同创新中心成本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众创空间协同培育中心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众创空间协同培育中心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高校学生事务工作研究中心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高校学生事务工作研究中心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辅导员名师工作室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辅导员名师工作室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基层组织评优项目成本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基层组织评优项目成本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党建工作水平提升，于2025年12月前领航工程创建单位通过验收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党建工作水平提升，于2025年12月前领航工程创建单位通过验收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党建工作水平提升，于2025年12月前领航工程创建单位通过验收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组织天津市12所高校学生事务及学生管理质量检测工作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组织天津市12所高校学生事务及学籍管理工作检查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开展天津市高校新生人像对比服务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开展天津市高校新生人像对比服务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创新创业课程建设研讨会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创新创业课程建设研讨会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创业工作及众创空间运营能力专题培训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创业工作及众创空间运营能力专题培训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优秀学生创业团队创业能力培训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优秀学生创业团队创业能力培训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面向全市的优秀创业项目路演会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面向全市的优秀创业项目路演会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优秀创新创业企业学访活动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优秀创新创业企业学访活动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活动参与人数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针对辅导员的培训、交流以及针对学生的思政价值引领、荣校爱校等专题讲座活动参与人数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获奖人数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辅导员参与思政类项目、比赛获奖人数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思政工作任务基本指标完成率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思政工作任务基本指标完成率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培训教师数量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培训教师数量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教师教育教学水平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党建引领学校事业发展，带动辐射其他支部与企业、高校、科研院所联建共建100次以上，以党建引领思政工作，促进学校学生就业率提升，就业率到2025年底达到90%以上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党建引领学校事业发展，带动辐射其他支部与企业、高校、科研院所联建共建100次以上，以党建引领思政工作，促进学校学生就业率提升，就业率到2025年底达到90%以上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党建引领学校事业发展，带动辐射其他支部与企业、高校、科研院所联建共建100次以上，以党建引领思政工作，促进学校学生就业率提升，就业率到2025年底达到90%以上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高校学生事务工作研究中心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形成一份专题调研报告，为天津市各高校学籍管理、学生档案管理、资助奖惩等工作决策提供科学依据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形成一份专题调研报告，为天津市各高校学籍管理、学生档案管理、资助奖惩等工作决策提供科学依据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促进高等教育优质资源资源共享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促进高等教育优质资源资源共享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促进高等教育优质资源资源共享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促进人才培养、科学研究和社会服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促进人才培养、科学研究和社会服务协调发展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形成局级以上的研究课题或高质量论文，力争在市级以上思政案例、比赛评选以及天津市辅导员素质能力大赛中获奖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师生创新创业意识明显增强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师生创新创业意识明显增强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师生创新创业意识明显增强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党员等服务对象满意度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教师对项目实施的满意度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教师对项目实施的满意度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276"/>
      <w:r>
        <w:rPr>
          <w:rFonts w:ascii="方正仿宋_GBK" w:hAnsi="方正仿宋_GBK" w:eastAsia="方正仿宋_GBK" w:cs="方正仿宋_GBK"/>
          <w:sz w:val="28"/>
        </w:rPr>
        <w:t>272.巡察教育培训基地建设绩效目标表</w:t>
      </w:r>
      <w:bookmarkEnd w:id="1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巡察教育培训基地建设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用于巡察教育培训基地建设。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1.做好巡察基地环境的日常维护管理和升级改造。</w:t>
            </w:r>
          </w:p>
          <w:p>
            <w:pPr>
              <w:pStyle w:val="12"/>
            </w:pPr>
            <w:r>
              <w:t>2.做好市级机关、市属高校、国企等单位参观学访的接待工作，充分发挥巡察基地示范引领。</w:t>
            </w:r>
          </w:p>
          <w:p>
            <w:pPr>
              <w:pStyle w:val="12"/>
            </w:pPr>
            <w:r>
              <w:t>3.出版教育系统巡察理论研究书籍，为全市教育系统巡察干部提高理论研究平台。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出版巡察理论研究书籍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出版图书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巡察基地正常运转率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巡察基地正常运转率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完成巡察理论书籍出版和基地维护升级改造时效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完成巡察理论书籍出版和基地维护升级改造时效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完成书籍出版、基地维护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有效利用巡察基地经费，完成1册巡察理论书籍出版和基地日常管理维护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巡察基地示范效应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来访接待数量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巡察推动改革、促进发展作用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被巡察单位师生对巡察工作的满意度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通过问卷、谈话等方式，持续提高巡察工作满意度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277"/>
      <w:r>
        <w:rPr>
          <w:rFonts w:ascii="方正仿宋_GBK" w:hAnsi="方正仿宋_GBK" w:eastAsia="方正仿宋_GBK" w:cs="方正仿宋_GBK"/>
          <w:sz w:val="28"/>
        </w:rPr>
        <w:t>273.支持地方高校改革发展资金-2025年中央专款绩效目标表</w:t>
      </w:r>
      <w:bookmarkEnd w:id="1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330210天津城建大学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支持地方高校改革发展资金-2025年中央专款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1080.60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1080.60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用于中央支持地方高效改革发展专项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1.解决校舍防水维修，学生公寓内粉刷，卫生间维修，电气系统改造，消除安全隐患。</w:t>
            </w:r>
          </w:p>
          <w:p>
            <w:pPr>
              <w:pStyle w:val="12"/>
            </w:pPr>
            <w:r>
              <w:t>2.解决国际教育学院幕墙腐蚀，排除坍塌危险，虚拟现实实验室漏水维修，校内其他楼宇零星修缮。</w:t>
            </w:r>
          </w:p>
          <w:p>
            <w:pPr>
              <w:pStyle w:val="12"/>
            </w:pPr>
            <w:r>
              <w:t>3.推动绿色低碳建材在天津乃至全国的应用，提升学校建筑材料学科影响力。</w:t>
            </w:r>
          </w:p>
          <w:p>
            <w:pPr>
              <w:pStyle w:val="12"/>
            </w:pPr>
            <w:r>
              <w:t>4.解决燃气管道、综合管廊安全问题，推动城市高质量发展。</w:t>
            </w:r>
          </w:p>
          <w:p>
            <w:pPr>
              <w:pStyle w:val="12"/>
            </w:pPr>
            <w:r>
              <w:t>5.解决天津红色文化遗产保护传承的数字化建设、资源共享平台建设问题，发挥红色文化遗产育人、成果转化和社会服务作用。</w:t>
            </w:r>
          </w:p>
          <w:p>
            <w:pPr>
              <w:pStyle w:val="12"/>
            </w:pPr>
            <w:r>
              <w:t>6.解决跨语种授课、线上线下国际会议、国际短期培训、国际学术交流等活动的语言壁垒问题。</w:t>
            </w:r>
          </w:p>
          <w:p>
            <w:pPr>
              <w:pStyle w:val="12"/>
            </w:pPr>
            <w:r>
              <w:t>7.解决智慧校园业务系统系统集成、数据鉴别、数据标准化数据共享问题，为智慧校园数据孪生及应用提供数据治理服务，满足学校数据治理建设需求。</w:t>
            </w:r>
          </w:p>
          <w:p>
            <w:pPr>
              <w:pStyle w:val="12"/>
            </w:pPr>
            <w:r>
              <w:t>8.加强学生本科教学智慧化水平、提升师生教学体验、提高学校本科办学质量。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宿舍楼屋面防水维修工程量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宿舍楼屋面防水维修工程量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5700平米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支持学生课桌椅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支持学生课桌椅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支持实验室建设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支持实验室建设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支持教学平台建设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支持教学平台建设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工程建设按期完工时效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工程建设按期完工时效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申请发明专利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申请发明专利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发表高水平学术论文数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发表高水平学术论文数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项目整体成本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项目整体成本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1080.6万元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历史建筑、红色文化遗产类测绘成果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历史建筑测绘集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教学科研平台建设数量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建设国际交流智慧教学平台数量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国际交流智慧教学平台最多同时服务学生数量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供需匹配度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购置设备性能与实际教学需要的匹配度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受益师生人数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受益师生人数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国际交流智慧教学平台正常使用年限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bookmarkStart w:id="16" w:name="_GoBack"/>
      <w:bookmarkEnd w:id="16"/>
    </w:p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196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03F7"/>
    <w:rsid w:val="0003708B"/>
    <w:rsid w:val="0018675B"/>
    <w:rsid w:val="001A4362"/>
    <w:rsid w:val="001B6198"/>
    <w:rsid w:val="002503F7"/>
    <w:rsid w:val="006807BC"/>
    <w:rsid w:val="007A11F0"/>
    <w:rsid w:val="487F78B3"/>
    <w:rsid w:val="BE544A5A"/>
    <w:rsid w:val="EF9F5A9E"/>
    <w:rsid w:val="FBBDA1F1"/>
    <w:rsid w:val="FBCF35C0"/>
    <w:rsid w:val="FF5F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120576</Words>
  <Characters>687288</Characters>
  <Lines>5727</Lines>
  <Paragraphs>1612</Paragraphs>
  <TotalTime>34</TotalTime>
  <ScaleCrop>false</ScaleCrop>
  <LinksUpToDate>false</LinksUpToDate>
  <CharactersWithSpaces>806252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2025-01-17T07:06:00Z</dcterms:created>
  <dc:creator>greatwall-06</dc:creator>
  <cp:lastModifiedBy>财务处</cp:lastModifiedBy>
  <dcterms:modified xsi:type="dcterms:W3CDTF">2025-02-07T17:38:37Z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915BF253506F8E96A8CDA567E7D07276</vt:lpwstr>
  </property>
</Properties>
</file>