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天津市</w:t>
      </w:r>
      <w:r>
        <w:rPr>
          <w:rFonts w:ascii="方正小标宋简体" w:eastAsia="方正小标宋简体"/>
          <w:sz w:val="44"/>
          <w:szCs w:val="44"/>
        </w:rPr>
        <w:t>学科类</w:t>
      </w:r>
      <w:r>
        <w:rPr>
          <w:rFonts w:hint="eastAsia" w:ascii="方正小标宋简体" w:eastAsia="方正小标宋简体"/>
          <w:sz w:val="44"/>
          <w:szCs w:val="44"/>
        </w:rPr>
        <w:t>校外培训机构信用评价指标及评分标准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</w:p>
    <w:tbl>
      <w:tblPr>
        <w:tblStyle w:val="7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2"/>
        <w:gridCol w:w="7926"/>
        <w:gridCol w:w="882"/>
        <w:gridCol w:w="32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序号</w:t>
            </w:r>
          </w:p>
        </w:tc>
        <w:tc>
          <w:tcPr>
            <w:tcW w:w="3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评价指标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hint="eastAsia" w:ascii="黑体" w:hAnsi="黑体" w:eastAsia="黑体"/>
                <w:sz w:val="32"/>
                <w:szCs w:val="32"/>
              </w:rPr>
              <w:t>分值</w:t>
            </w: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黑体" w:hAnsi="黑体" w:eastAsia="黑体"/>
                <w:sz w:val="32"/>
                <w:szCs w:val="32"/>
              </w:rPr>
            </w:pPr>
            <w:r>
              <w:rPr>
                <w:rFonts w:ascii="黑体" w:hAnsi="黑体" w:eastAsia="黑体"/>
                <w:sz w:val="32"/>
                <w:szCs w:val="32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1</w:t>
            </w:r>
          </w:p>
        </w:tc>
        <w:tc>
          <w:tcPr>
            <w:tcW w:w="3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position w:val="-1"/>
                <w:sz w:val="24"/>
              </w:rPr>
              <w:t>办学许可证在有效期内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30</w:t>
            </w: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2</w:t>
            </w:r>
          </w:p>
        </w:tc>
        <w:tc>
          <w:tcPr>
            <w:tcW w:w="3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position w:val="-1"/>
                <w:sz w:val="24"/>
              </w:rPr>
            </w:pPr>
            <w:r>
              <w:rPr>
                <w:rFonts w:ascii="Times New Roman" w:hAnsi="Times New Roman" w:eastAsia="仿宋_GB2312" w:cs="Times New Roman"/>
                <w:position w:val="-1"/>
                <w:sz w:val="24"/>
              </w:rPr>
              <w:t>营业执照或民办非企业法人登记证书在有效期内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30</w:t>
            </w: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3</w:t>
            </w:r>
          </w:p>
        </w:tc>
        <w:tc>
          <w:tcPr>
            <w:tcW w:w="3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position w:val="-1"/>
                <w:sz w:val="24"/>
              </w:rPr>
            </w:pPr>
            <w:r>
              <w:rPr>
                <w:rFonts w:ascii="Times New Roman" w:hAnsi="Times New Roman" w:eastAsia="仿宋_GB2312" w:cs="Times New Roman"/>
                <w:position w:val="-1"/>
                <w:sz w:val="24"/>
              </w:rPr>
              <w:t>证照无出借、转让、变相转让、自行涂改等现象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40</w:t>
            </w: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4</w:t>
            </w:r>
          </w:p>
        </w:tc>
        <w:tc>
          <w:tcPr>
            <w:tcW w:w="3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position w:val="-1"/>
                <w:sz w:val="24"/>
              </w:rPr>
            </w:pPr>
            <w:r>
              <w:rPr>
                <w:rFonts w:ascii="Times New Roman" w:hAnsi="Times New Roman" w:eastAsia="仿宋_GB2312" w:cs="Times New Roman"/>
                <w:position w:val="-1"/>
                <w:sz w:val="24"/>
              </w:rPr>
              <w:t>在</w:t>
            </w:r>
            <w:r>
              <w:rPr>
                <w:rFonts w:ascii="Times New Roman" w:hAnsi="Times New Roman" w:eastAsia="仿宋_GB2312" w:cs="Times New Roman"/>
                <w:sz w:val="24"/>
              </w:rPr>
              <w:t>培训经营场所显著位置公示证照、收费项目、收费标准、资金监管账户、退费办法等内容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40</w:t>
            </w: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公示内容每缺少一项的，扣20分，扣完为止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5</w:t>
            </w:r>
          </w:p>
        </w:tc>
        <w:tc>
          <w:tcPr>
            <w:tcW w:w="3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position w:val="-1"/>
                <w:sz w:val="24"/>
              </w:rPr>
            </w:pPr>
            <w:r>
              <w:rPr>
                <w:rFonts w:ascii="Times New Roman" w:hAnsi="Times New Roman" w:eastAsia="仿宋_GB2312" w:cs="Times New Roman"/>
                <w:position w:val="-1"/>
                <w:sz w:val="24"/>
              </w:rPr>
              <w:t>实际培训地点与经许可的培训地址一致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40</w:t>
            </w: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6</w:t>
            </w:r>
          </w:p>
        </w:tc>
        <w:tc>
          <w:tcPr>
            <w:tcW w:w="3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上一年度的年度检查合格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40</w:t>
            </w: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7</w:t>
            </w:r>
          </w:p>
        </w:tc>
        <w:tc>
          <w:tcPr>
            <w:tcW w:w="3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符合广告管控有关要求，未</w:t>
            </w:r>
            <w:r>
              <w:rPr>
                <w:rFonts w:ascii="Times New Roman" w:hAnsi="Times New Roman" w:eastAsia="仿宋_GB2312" w:cs="Times New Roman"/>
                <w:position w:val="-1"/>
                <w:sz w:val="24"/>
              </w:rPr>
              <w:t>夸大培训效果或对培训效果进行保证性承诺，未以虚构原价、虚假折扣、虚假宣传等方式进行不正当竞争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30</w:t>
            </w: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每有1次不符合要求的，扣10分，扣完为止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8</w:t>
            </w:r>
          </w:p>
        </w:tc>
        <w:tc>
          <w:tcPr>
            <w:tcW w:w="3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按相关政策规定收费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50</w:t>
            </w: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每有1人次不符合要求的，扣10分，扣完为止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9</w:t>
            </w:r>
          </w:p>
        </w:tc>
        <w:tc>
          <w:tcPr>
            <w:tcW w:w="3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position w:val="-1"/>
                <w:sz w:val="24"/>
              </w:rPr>
              <w:t>收费行为符合《天津市校外培训机构预收费管理办法》的要求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30</w:t>
            </w: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每有1次不符合要求的，扣10分，扣完为止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10</w:t>
            </w:r>
          </w:p>
        </w:tc>
        <w:tc>
          <w:tcPr>
            <w:tcW w:w="3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签订最新的《中小学生校外培训服务合同（示范文本）》并严格执行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40</w:t>
            </w: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每有1人次不符合要求的，扣10分，扣完为止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11</w:t>
            </w:r>
          </w:p>
        </w:tc>
        <w:tc>
          <w:tcPr>
            <w:tcW w:w="3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收费票据与合同一一对应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30</w:t>
            </w: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每有1人次不符合要求的，扣10分，扣完为止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12</w:t>
            </w:r>
          </w:p>
        </w:tc>
        <w:tc>
          <w:tcPr>
            <w:tcW w:w="3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按照合同约定进行退费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100</w:t>
            </w: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每有1人次不符合要求的，扣10分，扣完为止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13</w:t>
            </w:r>
          </w:p>
        </w:tc>
        <w:tc>
          <w:tcPr>
            <w:tcW w:w="3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财务制度健全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10</w:t>
            </w: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14</w:t>
            </w:r>
          </w:p>
        </w:tc>
        <w:tc>
          <w:tcPr>
            <w:tcW w:w="3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会计制度健全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10</w:t>
            </w: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15</w:t>
            </w:r>
          </w:p>
        </w:tc>
        <w:tc>
          <w:tcPr>
            <w:tcW w:w="3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资产管理制度健全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10</w:t>
            </w: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16</w:t>
            </w:r>
          </w:p>
        </w:tc>
        <w:tc>
          <w:tcPr>
            <w:tcW w:w="3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position w:val="-1"/>
                <w:sz w:val="24"/>
              </w:rPr>
              <w:t>无向培训对象摊派费用或非法集资等行为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30</w:t>
            </w: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17</w:t>
            </w:r>
          </w:p>
        </w:tc>
        <w:tc>
          <w:tcPr>
            <w:tcW w:w="3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从业人员管理符合</w:t>
            </w:r>
            <w:r>
              <w:rPr>
                <w:rFonts w:ascii="Times New Roman" w:hAnsi="Times New Roman" w:eastAsia="仿宋_GB2312" w:cs="Times New Roman"/>
                <w:position w:val="-1"/>
                <w:sz w:val="24"/>
              </w:rPr>
              <w:t>《校外培训机构从业人员管理办法（试行）》的</w:t>
            </w:r>
            <w:r>
              <w:rPr>
                <w:rFonts w:ascii="Times New Roman" w:hAnsi="Times New Roman" w:eastAsia="仿宋_GB2312" w:cs="Times New Roman"/>
                <w:sz w:val="24"/>
              </w:rPr>
              <w:t>要求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30</w:t>
            </w: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每有1人次不符合要求的，扣10分，扣完为止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18</w:t>
            </w:r>
          </w:p>
        </w:tc>
        <w:tc>
          <w:tcPr>
            <w:tcW w:w="3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position w:val="-1"/>
                <w:sz w:val="24"/>
              </w:rPr>
              <w:t>教师资格信息在机构场所及网站显著位置公布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30</w:t>
            </w: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每有1人次不符合要求的，扣10分，扣完为止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19</w:t>
            </w:r>
          </w:p>
        </w:tc>
        <w:tc>
          <w:tcPr>
            <w:tcW w:w="3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按许可的范围开展培训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30</w:t>
            </w: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20</w:t>
            </w:r>
          </w:p>
        </w:tc>
        <w:tc>
          <w:tcPr>
            <w:tcW w:w="3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培训时间符合国家及我市规定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50</w:t>
            </w: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21</w:t>
            </w:r>
          </w:p>
        </w:tc>
        <w:tc>
          <w:tcPr>
            <w:tcW w:w="3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所用培训材料符合《中小学生校外培训材料管理办法（试行）》的要求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30</w:t>
            </w: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每有1份培训材料不符合要求的，扣10分，扣完为止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22</w:t>
            </w:r>
          </w:p>
        </w:tc>
        <w:tc>
          <w:tcPr>
            <w:tcW w:w="3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position w:val="-1"/>
                <w:sz w:val="24"/>
              </w:rPr>
              <w:t>安全管理制度健全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10</w:t>
            </w: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23</w:t>
            </w:r>
          </w:p>
        </w:tc>
        <w:tc>
          <w:tcPr>
            <w:tcW w:w="3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position w:val="-1"/>
                <w:sz w:val="24"/>
              </w:rPr>
            </w:pPr>
            <w:r>
              <w:rPr>
                <w:rFonts w:ascii="Times New Roman" w:hAnsi="Times New Roman" w:eastAsia="仿宋_GB2312" w:cs="Times New Roman"/>
                <w:position w:val="-1"/>
                <w:sz w:val="24"/>
              </w:rPr>
              <w:t>严格</w:t>
            </w:r>
            <w:r>
              <w:rPr>
                <w:rFonts w:hint="eastAsia" w:ascii="Times New Roman" w:hAnsi="Times New Roman" w:eastAsia="仿宋_GB2312" w:cs="Times New Roman"/>
                <w:position w:val="-1"/>
                <w:sz w:val="24"/>
              </w:rPr>
              <w:t>落实《校外培训机构消防安全管理九项规定》</w:t>
            </w:r>
            <w:r>
              <w:rPr>
                <w:rFonts w:ascii="Times New Roman" w:hAnsi="Times New Roman" w:eastAsia="仿宋_GB2312" w:cs="Times New Roman"/>
                <w:position w:val="-1"/>
                <w:sz w:val="24"/>
              </w:rPr>
              <w:t>的要求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50</w:t>
            </w: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每有1次不符合要求的，扣10分，扣完为止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24</w:t>
            </w:r>
          </w:p>
        </w:tc>
        <w:tc>
          <w:tcPr>
            <w:tcW w:w="3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position w:val="-1"/>
                <w:sz w:val="24"/>
              </w:rPr>
            </w:pPr>
            <w:r>
              <w:rPr>
                <w:rFonts w:ascii="Times New Roman" w:hAnsi="Times New Roman" w:eastAsia="仿宋_GB2312" w:cs="Times New Roman"/>
                <w:position w:val="-1"/>
                <w:sz w:val="24"/>
              </w:rPr>
              <w:t>严格落实疫情防控各项要求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40</w:t>
            </w: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每有1次不符合要求的，扣10分，扣完为止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25</w:t>
            </w:r>
          </w:p>
        </w:tc>
        <w:tc>
          <w:tcPr>
            <w:tcW w:w="3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position w:val="-1"/>
                <w:sz w:val="24"/>
              </w:rPr>
            </w:pPr>
            <w:r>
              <w:rPr>
                <w:rFonts w:ascii="Times New Roman" w:hAnsi="Times New Roman" w:eastAsia="仿宋_GB2312" w:cs="Times New Roman"/>
                <w:position w:val="-1"/>
                <w:sz w:val="24"/>
              </w:rPr>
              <w:t>按照要求及时更新全国校外教育培训监管与服务综合平台上的信息，信息完整、准确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30</w:t>
            </w: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每有1次不符合要求的，扣2分，扣完为止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26</w:t>
            </w:r>
          </w:p>
        </w:tc>
        <w:tc>
          <w:tcPr>
            <w:tcW w:w="3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position w:val="-1"/>
                <w:sz w:val="24"/>
              </w:rPr>
            </w:pPr>
            <w:r>
              <w:rPr>
                <w:rFonts w:ascii="Times New Roman" w:hAnsi="Times New Roman" w:eastAsia="仿宋_GB2312" w:cs="Times New Roman"/>
                <w:position w:val="-1"/>
                <w:sz w:val="24"/>
              </w:rPr>
              <w:t>公共信用综合评价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40</w:t>
            </w: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根据天津市信用信息共享平台推送的公共信用评价结果评分；尚未开展公共信用评价的，按照满分评分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27</w:t>
            </w:r>
          </w:p>
        </w:tc>
        <w:tc>
          <w:tcPr>
            <w:tcW w:w="3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依法依规配合主管部门的管理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50</w:t>
            </w: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28</w:t>
            </w:r>
          </w:p>
        </w:tc>
        <w:tc>
          <w:tcPr>
            <w:tcW w:w="3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rPr>
                <w:rFonts w:ascii="Times New Roman" w:hAnsi="Times New Roman" w:eastAsia="仿宋_GB2312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无其他违法违规经营培训行为及相关涉法涉诉案件且败诉的情况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50</w:t>
            </w: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仿宋_GB2312" w:cs="Times New Roman"/>
                <w:sz w:val="24"/>
              </w:rPr>
              <w:t>每有1次扣10分，扣完为止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</w:rPr>
            </w:pPr>
            <w:r>
              <w:rPr>
                <w:rFonts w:ascii="Times New Roman" w:hAnsi="Times New Roman" w:eastAsia="仿宋" w:cs="Times New Roman"/>
                <w:sz w:val="24"/>
              </w:rPr>
              <w:t>总分</w:t>
            </w:r>
          </w:p>
        </w:tc>
        <w:tc>
          <w:tcPr>
            <w:tcW w:w="30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仿宋" w:cs="Times New Roman"/>
                <w:sz w:val="24"/>
              </w:rPr>
            </w:pP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  <w:r>
              <w:rPr>
                <w:rFonts w:ascii="Times New Roman" w:hAnsi="Times New Roman" w:eastAsia="黑体" w:cs="Times New Roman"/>
                <w:sz w:val="24"/>
              </w:rPr>
              <w:t>1000</w:t>
            </w:r>
          </w:p>
        </w:tc>
        <w:tc>
          <w:tcPr>
            <w:tcW w:w="12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tLeast"/>
              <w:jc w:val="center"/>
              <w:rPr>
                <w:rFonts w:ascii="Times New Roman" w:hAnsi="Times New Roman" w:eastAsia="黑体" w:cs="Times New Roman"/>
                <w:sz w:val="24"/>
              </w:rPr>
            </w:pPr>
          </w:p>
        </w:tc>
      </w:tr>
    </w:tbl>
    <w:p>
      <w:pPr>
        <w:spacing w:line="560" w:lineRule="exact"/>
        <w:rPr>
          <w:rFonts w:ascii="黑体" w:eastAsia="黑体"/>
          <w:sz w:val="32"/>
          <w:szCs w:val="32"/>
        </w:rPr>
        <w:sectPr>
          <w:footerReference r:id="rId3" w:type="default"/>
          <w:footerReference r:id="rId4" w:type="even"/>
          <w:pgSz w:w="16838" w:h="11906" w:orient="landscape"/>
          <w:pgMar w:top="1531" w:right="2098" w:bottom="1531" w:left="1984" w:header="851" w:footer="1134" w:gutter="0"/>
          <w:pgNumType w:fmt="numberInDash"/>
          <w:cols w:space="0" w:num="1"/>
          <w:rtlGutter w:val="0"/>
          <w:docGrid w:type="linesAndChars" w:linePitch="589" w:charSpace="-849"/>
        </w:sectPr>
      </w:pPr>
      <w:bookmarkStart w:id="0" w:name="_GoBack"/>
      <w:bookmarkEnd w:id="0"/>
    </w:p>
    <w:p>
      <w:pPr>
        <w:rPr>
          <w:rFonts w:hint="default"/>
          <w:lang w:val="en-US" w:eastAsia="zh-CN"/>
        </w:rPr>
      </w:pPr>
    </w:p>
    <w:sectPr>
      <w:pgSz w:w="11906" w:h="16838"/>
      <w:pgMar w:top="2098" w:right="1531" w:bottom="1984" w:left="1531" w:header="851" w:footer="1134" w:gutter="0"/>
      <w:pgNumType w:fmt="numberInDash"/>
      <w:cols w:space="0" w:num="1"/>
      <w:rtlGutter w:val="0"/>
      <w:docGrid w:type="linesAndChars" w:linePitch="589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20" w:rightChars="100"/>
      <w:jc w:val="right"/>
    </w:pP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left="320" w:leftChars="100"/>
      <w:rPr>
        <w:rFonts w:ascii="宋体" w:hAnsi="宋体" w:eastAsia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sdt>
                          <w:sdtPr>
                            <w:id w:val="471326660"/>
                            <w:docPartObj>
                              <w:docPartGallery w:val="autotext"/>
                            </w:docPartObj>
                          </w:sdtPr>
                          <w:sdtEndPr>
                            <w:rPr>
                              <w:rFonts w:ascii="宋体" w:hAnsi="宋体" w:eastAsia="宋体"/>
                              <w:sz w:val="28"/>
                              <w:szCs w:val="28"/>
                            </w:rPr>
                          </w:sdtEndPr>
                          <w:sdtContent>
                            <w:p>
                              <w:pPr>
                                <w:pStyle w:val="5"/>
                                <w:ind w:left="320" w:leftChars="100"/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begin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instrText xml:space="preserve">PAGE   \* MERGEFORMAT</w:instrTex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separate"/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  <w:lang w:val="zh-CN"/>
                                </w:rPr>
                                <w:t>-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t xml:space="preserve"> 8 -</w:t>
                              </w:r>
                              <w:r>
                                <w:rPr>
                                  <w:rFonts w:ascii="宋体" w:hAnsi="宋体" w:eastAsia="宋体"/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sdtContent>
                        </w:sdt>
                        <w:p>
                          <w:pPr>
                            <w:pStyle w:val="2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sdt>
                    <w:sdtPr>
                      <w:id w:val="471326660"/>
                      <w:docPartObj>
                        <w:docPartGallery w:val="autotext"/>
                      </w:docPartObj>
                    </w:sdtPr>
                    <w:sdtEndPr>
                      <w:rPr>
                        <w:rFonts w:ascii="宋体" w:hAnsi="宋体" w:eastAsia="宋体"/>
                        <w:sz w:val="28"/>
                        <w:szCs w:val="28"/>
                      </w:rPr>
                    </w:sdtEndPr>
                    <w:sdtContent>
                      <w:p>
                        <w:pPr>
                          <w:pStyle w:val="5"/>
                          <w:ind w:left="320" w:leftChars="100"/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</w:pP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begin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instrText xml:space="preserve">PAGE   \* MERGEFORMAT</w:instrTex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separate"/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  <w:lang w:val="zh-CN"/>
                          </w:rPr>
                          <w:t>-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t xml:space="preserve"> 8 -</w:t>
                        </w:r>
                        <w:r>
                          <w:rPr>
                            <w:rFonts w:ascii="宋体" w:hAnsi="宋体" w:eastAsia="宋体"/>
                            <w:sz w:val="28"/>
                            <w:szCs w:val="28"/>
                          </w:rPr>
                          <w:fldChar w:fldCharType="end"/>
                        </w:r>
                      </w:p>
                    </w:sdtContent>
                  </w:sdt>
                  <w:p>
                    <w:pPr>
                      <w:pStyle w:val="2"/>
                    </w:pPr>
                  </w:p>
                </w:txbxContent>
              </v:textbox>
            </v:shape>
          </w:pict>
        </mc:Fallback>
      </mc:AlternateContent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58"/>
  <w:drawingGridVerticalSpacing w:val="295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jcwODAyNzU3ZWQyNjBjZWQ0Mjk5NTcwMzllMWI2NjAifQ=="/>
  </w:docVars>
  <w:rsids>
    <w:rsidRoot w:val="004D039D"/>
    <w:rsid w:val="00030A1D"/>
    <w:rsid w:val="000C5D41"/>
    <w:rsid w:val="0017375D"/>
    <w:rsid w:val="001D7D8F"/>
    <w:rsid w:val="00207502"/>
    <w:rsid w:val="00252512"/>
    <w:rsid w:val="00254E77"/>
    <w:rsid w:val="002828C4"/>
    <w:rsid w:val="002961CC"/>
    <w:rsid w:val="002C7493"/>
    <w:rsid w:val="002E55BB"/>
    <w:rsid w:val="003B3951"/>
    <w:rsid w:val="003E3EAD"/>
    <w:rsid w:val="00455844"/>
    <w:rsid w:val="004D039D"/>
    <w:rsid w:val="004D3A64"/>
    <w:rsid w:val="004F5723"/>
    <w:rsid w:val="0050270E"/>
    <w:rsid w:val="00542235"/>
    <w:rsid w:val="005638A2"/>
    <w:rsid w:val="00597B9C"/>
    <w:rsid w:val="005A2796"/>
    <w:rsid w:val="005D52A0"/>
    <w:rsid w:val="005E7772"/>
    <w:rsid w:val="005F1CD1"/>
    <w:rsid w:val="005F5C7F"/>
    <w:rsid w:val="00636DBF"/>
    <w:rsid w:val="00681AB2"/>
    <w:rsid w:val="00691E1A"/>
    <w:rsid w:val="00700AEA"/>
    <w:rsid w:val="007044F6"/>
    <w:rsid w:val="00783604"/>
    <w:rsid w:val="00786D87"/>
    <w:rsid w:val="007945BB"/>
    <w:rsid w:val="00825662"/>
    <w:rsid w:val="00827E64"/>
    <w:rsid w:val="008908CF"/>
    <w:rsid w:val="008A51BF"/>
    <w:rsid w:val="008D392A"/>
    <w:rsid w:val="00927380"/>
    <w:rsid w:val="00931550"/>
    <w:rsid w:val="00A95AB5"/>
    <w:rsid w:val="00AC78D4"/>
    <w:rsid w:val="00BD4DC4"/>
    <w:rsid w:val="00BE61E5"/>
    <w:rsid w:val="00BE7888"/>
    <w:rsid w:val="00C32404"/>
    <w:rsid w:val="00D10918"/>
    <w:rsid w:val="00DD4F59"/>
    <w:rsid w:val="00DE7C4E"/>
    <w:rsid w:val="00DF6673"/>
    <w:rsid w:val="00E345EE"/>
    <w:rsid w:val="00E9485B"/>
    <w:rsid w:val="00EA5B0F"/>
    <w:rsid w:val="00EB7A11"/>
    <w:rsid w:val="00EC0AF2"/>
    <w:rsid w:val="00ED4879"/>
    <w:rsid w:val="00F035E4"/>
    <w:rsid w:val="00F10B39"/>
    <w:rsid w:val="00F15A6C"/>
    <w:rsid w:val="00F931E3"/>
    <w:rsid w:val="00FC520A"/>
    <w:rsid w:val="3180008E"/>
    <w:rsid w:val="3AFFF30E"/>
    <w:rsid w:val="3FFB8052"/>
    <w:rsid w:val="5DFB7D86"/>
    <w:rsid w:val="5F7EDBA1"/>
    <w:rsid w:val="69FFDAB5"/>
    <w:rsid w:val="73EC5C70"/>
    <w:rsid w:val="776327E9"/>
    <w:rsid w:val="7EDD5EE6"/>
    <w:rsid w:val="7FBF80F8"/>
    <w:rsid w:val="7FDBF5DD"/>
    <w:rsid w:val="BDF726A0"/>
    <w:rsid w:val="D3CB8DC6"/>
    <w:rsid w:val="F7FD1D88"/>
    <w:rsid w:val="FDBFDFD7"/>
    <w:rsid w:val="FFFDA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仿宋_GB2312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theme="minorBidi"/>
      <w:kern w:val="2"/>
      <w:sz w:val="32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ind w:firstLine="420"/>
    </w:pPr>
    <w:rPr>
      <w:rFonts w:ascii="Calibri" w:hAnsi="Calibri" w:eastAsia="宋体" w:cs="Calibri"/>
    </w:rPr>
  </w:style>
  <w:style w:type="paragraph" w:styleId="3">
    <w:name w:val="Body Text Indent"/>
    <w:basedOn w:val="1"/>
    <w:qFormat/>
    <w:uiPriority w:val="0"/>
    <w:pPr>
      <w:ind w:firstLine="360"/>
    </w:pPr>
  </w:style>
  <w:style w:type="paragraph" w:styleId="4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3">
    <w:name w:val="日期 字符"/>
    <w:basedOn w:val="9"/>
    <w:link w:val="4"/>
    <w:semiHidden/>
    <w:qFormat/>
    <w:uiPriority w:val="99"/>
  </w:style>
  <w:style w:type="paragraph" w:styleId="14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3425</Words>
  <Characters>3523</Characters>
  <Lines>1</Lines>
  <Paragraphs>1</Paragraphs>
  <TotalTime>3</TotalTime>
  <ScaleCrop>false</ScaleCrop>
  <LinksUpToDate>false</LinksUpToDate>
  <CharactersWithSpaces>3597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2022-03-02T01:07:00Z</dcterms:created>
  <dc:creator>a</dc:creator>
  <cp:lastModifiedBy>豆子</cp:lastModifiedBy>
  <cp:lastPrinted>2022-12-03T09:35:00Z</cp:lastPrinted>
  <dcterms:modified xsi:type="dcterms:W3CDTF">2022-12-09T03:36:41Z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032BFFA6984F411DBB3118320ECCFC31</vt:lpwstr>
  </property>
</Properties>
</file>