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方正小标宋简体" w:hAnsi="宋体" w:eastAsia="方正小标宋简体"/>
          <w:kern w:val="6"/>
          <w:sz w:val="44"/>
          <w:szCs w:val="44"/>
        </w:rPr>
      </w:pPr>
    </w:p>
    <w:p>
      <w:pPr>
        <w:spacing w:line="560" w:lineRule="exact"/>
        <w:jc w:val="center"/>
        <w:rPr>
          <w:rFonts w:ascii="方正小标宋简体" w:hAnsi="微软雅黑" w:eastAsia="方正小标宋简体" w:cs="宋体"/>
          <w:bCs/>
          <w:kern w:val="36"/>
          <w:sz w:val="44"/>
          <w:szCs w:val="44"/>
        </w:rPr>
      </w:pPr>
      <w:r>
        <w:rPr>
          <w:rFonts w:hint="eastAsia" w:ascii="方正小标宋简体" w:eastAsia="方正小标宋简体"/>
          <w:sz w:val="44"/>
          <w:szCs w:val="44"/>
        </w:rPr>
        <w:t>天津市教</w:t>
      </w:r>
      <w:r>
        <w:rPr>
          <w:rFonts w:hint="eastAsia" w:ascii="方正小标宋简体" w:hAnsi="微软雅黑" w:eastAsia="方正小标宋简体" w:cs="宋体"/>
          <w:bCs/>
          <w:kern w:val="36"/>
          <w:sz w:val="44"/>
          <w:szCs w:val="44"/>
        </w:rPr>
        <w:t>育委员会关于进一步加强定向生</w:t>
      </w:r>
    </w:p>
    <w:p>
      <w:pPr>
        <w:spacing w:line="360" w:lineRule="auto"/>
        <w:jc w:val="center"/>
        <w:rPr>
          <w:rFonts w:ascii="方正小标宋简体" w:hAnsi="微软雅黑" w:eastAsia="方正小标宋简体" w:cs="宋体"/>
          <w:bCs/>
          <w:kern w:val="36"/>
          <w:sz w:val="44"/>
          <w:szCs w:val="44"/>
        </w:rPr>
      </w:pPr>
      <w:r>
        <w:rPr>
          <w:rFonts w:hint="eastAsia" w:ascii="方正小标宋简体" w:hAnsi="微软雅黑" w:eastAsia="方正小标宋简体" w:cs="宋体"/>
          <w:bCs/>
          <w:kern w:val="36"/>
          <w:sz w:val="44"/>
          <w:szCs w:val="44"/>
        </w:rPr>
        <w:t>履约管理的通知</w:t>
      </w:r>
    </w:p>
    <w:p>
      <w:pPr>
        <w:spacing w:before="287" w:beforeLines="50" w:line="580" w:lineRule="exact"/>
        <w:rPr>
          <w:szCs w:val="32"/>
        </w:rPr>
      </w:pPr>
      <w:r>
        <w:rPr>
          <w:rFonts w:hint="eastAsia"/>
          <w:szCs w:val="32"/>
        </w:rPr>
        <w:t>各普通高校、研究生培养单位：</w:t>
      </w:r>
    </w:p>
    <w:p>
      <w:pPr>
        <w:spacing w:line="580" w:lineRule="exact"/>
        <w:ind w:firstLine="646"/>
        <w:rPr>
          <w:szCs w:val="32"/>
        </w:rPr>
      </w:pPr>
      <w:r>
        <w:rPr>
          <w:rFonts w:hint="eastAsia"/>
          <w:szCs w:val="32"/>
        </w:rPr>
        <w:t>为进一步规范我市普通高等学校和研究生培养单位（以下简称“各高校”或“学校”）定向生的就业工作，加强履约管理，维护高等教育公平和毕业生合法权益，依据《普通高等学校毕业生就业工作暂行规定》，结合当前工作实际，现将有关要求通知如下，请遵照执行。</w:t>
      </w:r>
    </w:p>
    <w:p>
      <w:pPr>
        <w:spacing w:line="580" w:lineRule="exact"/>
        <w:ind w:firstLine="632" w:firstLineChars="200"/>
        <w:rPr>
          <w:rFonts w:ascii="黑体" w:hAnsi="黑体" w:eastAsia="黑体"/>
          <w:szCs w:val="32"/>
        </w:rPr>
      </w:pPr>
      <w:r>
        <w:rPr>
          <w:rFonts w:hint="eastAsia" w:ascii="黑体" w:hAnsi="黑体" w:eastAsia="黑体"/>
          <w:szCs w:val="32"/>
        </w:rPr>
        <w:t>一、严格定向生管理</w:t>
      </w:r>
    </w:p>
    <w:p>
      <w:pPr>
        <w:spacing w:line="600" w:lineRule="exact"/>
        <w:ind w:firstLine="633"/>
        <w:rPr>
          <w:szCs w:val="32"/>
        </w:rPr>
      </w:pPr>
      <w:r>
        <w:rPr>
          <w:rFonts w:hint="eastAsia"/>
          <w:szCs w:val="32"/>
        </w:rPr>
        <w:t>（一）本通知所称“定向生”是指按照国家普通高等学校招生计划和研究生招生计划招收，培养方式为定向的学生，包括单位和地区定向生。</w:t>
      </w:r>
    </w:p>
    <w:p>
      <w:pPr>
        <w:spacing w:line="600" w:lineRule="exact"/>
        <w:ind w:firstLine="633"/>
        <w:rPr>
          <w:szCs w:val="32"/>
        </w:rPr>
      </w:pPr>
      <w:r>
        <w:rPr>
          <w:rFonts w:hint="eastAsia"/>
          <w:szCs w:val="32"/>
        </w:rPr>
        <w:t>（二）定向计划是国家为保障民族地区、贫困落后和艰苦地区发展，以及部分单位获得优秀人才而采取的政策措施。按照教育部有关要求，各高校要加强定向生教育，严格履约管理，确保定向计划的有效实施。</w:t>
      </w:r>
    </w:p>
    <w:p>
      <w:pPr>
        <w:spacing w:line="600" w:lineRule="exact"/>
        <w:ind w:firstLine="633"/>
        <w:rPr>
          <w:szCs w:val="32"/>
        </w:rPr>
      </w:pPr>
      <w:r>
        <w:rPr>
          <w:rFonts w:hint="eastAsia"/>
          <w:szCs w:val="32"/>
        </w:rPr>
        <w:t>（三）定向生应按合同就业，确因特殊原因无法履约的，方可申请改派。</w:t>
      </w:r>
    </w:p>
    <w:p>
      <w:pPr>
        <w:spacing w:line="600" w:lineRule="exact"/>
        <w:ind w:firstLine="633"/>
        <w:rPr>
          <w:szCs w:val="32"/>
        </w:rPr>
      </w:pPr>
      <w:r>
        <w:rPr>
          <w:rFonts w:hint="eastAsia"/>
          <w:szCs w:val="32"/>
        </w:rPr>
        <w:t>（四）原则上不受理少数民族高层次骨干人才研究生以及其他录取分数低于本校普通录取计划最低分的定向生的改派申请。</w:t>
      </w:r>
    </w:p>
    <w:p>
      <w:pPr>
        <w:spacing w:line="600" w:lineRule="exact"/>
        <w:ind w:firstLine="632" w:firstLineChars="200"/>
        <w:rPr>
          <w:rFonts w:ascii="黑体" w:hAnsi="黑体" w:eastAsia="黑体"/>
          <w:szCs w:val="32"/>
        </w:rPr>
      </w:pPr>
      <w:r>
        <w:rPr>
          <w:rFonts w:hint="eastAsia" w:ascii="黑体" w:hAnsi="黑体" w:eastAsia="黑体"/>
          <w:szCs w:val="32"/>
        </w:rPr>
        <w:t>二、定向生改派的条件和范围</w:t>
      </w:r>
    </w:p>
    <w:p>
      <w:pPr>
        <w:spacing w:line="600" w:lineRule="exact"/>
        <w:ind w:firstLine="633"/>
        <w:rPr>
          <w:szCs w:val="32"/>
        </w:rPr>
      </w:pPr>
      <w:r>
        <w:rPr>
          <w:rFonts w:hint="eastAsia"/>
          <w:szCs w:val="32"/>
        </w:rPr>
        <w:t>定向生如遇特殊原因确需改派的，必须符合改派条件和改派范围。</w:t>
      </w:r>
    </w:p>
    <w:p>
      <w:pPr>
        <w:spacing w:line="600" w:lineRule="exact"/>
        <w:ind w:firstLine="632" w:firstLineChars="200"/>
        <w:rPr>
          <w:rFonts w:ascii="楷体" w:hAnsi="楷体" w:eastAsia="楷体"/>
          <w:szCs w:val="32"/>
        </w:rPr>
      </w:pPr>
      <w:r>
        <w:rPr>
          <w:rFonts w:hint="eastAsia"/>
          <w:szCs w:val="32"/>
        </w:rPr>
        <w:t>（一）改派条件。可以申请改派的特殊原因主要指：原定向单位因破产、撤并等原因无法按合同接收毕业生就业；定向生本人因患病、伤残等原因确实无法履约；其他经原定向单位和学校认可的，导致定向生确实无法履约的原因。</w:t>
      </w:r>
    </w:p>
    <w:p>
      <w:pPr>
        <w:spacing w:line="600" w:lineRule="exact"/>
        <w:ind w:firstLine="632" w:firstLineChars="200"/>
        <w:rPr>
          <w:szCs w:val="32"/>
        </w:rPr>
      </w:pPr>
      <w:r>
        <w:rPr>
          <w:rFonts w:hint="eastAsia"/>
          <w:szCs w:val="32"/>
        </w:rPr>
        <w:t>（二）改派范围。定向生改派原则上仅限定向单位和定向地区所在省（自治区、直辖市）范围内调整。</w:t>
      </w:r>
    </w:p>
    <w:p>
      <w:pPr>
        <w:spacing w:line="600" w:lineRule="exact"/>
        <w:ind w:firstLine="631"/>
        <w:rPr>
          <w:szCs w:val="32"/>
        </w:rPr>
      </w:pPr>
      <w:r>
        <w:rPr>
          <w:rFonts w:hint="eastAsia"/>
          <w:szCs w:val="32"/>
        </w:rPr>
        <w:t>定向生办理改派后，其定向培养身份不变。</w:t>
      </w:r>
    </w:p>
    <w:p>
      <w:pPr>
        <w:spacing w:line="600" w:lineRule="exact"/>
        <w:ind w:firstLine="631"/>
        <w:rPr>
          <w:szCs w:val="32"/>
        </w:rPr>
      </w:pPr>
    </w:p>
    <w:p>
      <w:pPr>
        <w:spacing w:line="580" w:lineRule="exact"/>
        <w:ind w:firstLine="632" w:firstLineChars="200"/>
        <w:rPr>
          <w:rFonts w:ascii="黑体" w:hAnsi="黑体" w:eastAsia="黑体"/>
          <w:szCs w:val="32"/>
        </w:rPr>
      </w:pPr>
      <w:r>
        <w:rPr>
          <w:rFonts w:hint="eastAsia" w:ascii="黑体" w:hAnsi="黑体" w:eastAsia="黑体"/>
          <w:szCs w:val="32"/>
        </w:rPr>
        <w:t>三、定向生改派程序</w:t>
      </w:r>
    </w:p>
    <w:p>
      <w:pPr>
        <w:spacing w:line="580" w:lineRule="exact"/>
        <w:ind w:firstLine="632" w:firstLineChars="200"/>
        <w:rPr>
          <w:szCs w:val="32"/>
        </w:rPr>
      </w:pPr>
      <w:r>
        <w:rPr>
          <w:rFonts w:hint="eastAsia"/>
          <w:szCs w:val="32"/>
        </w:rPr>
        <w:t>（一）定向生本人向学校提出申请（见附件）</w:t>
      </w:r>
      <w:r>
        <w:rPr>
          <w:rFonts w:hint="eastAsia" w:hAnsi="仿宋_GB2312" w:cs="仿宋_GB2312"/>
          <w:szCs w:val="32"/>
        </w:rPr>
        <w:t>。</w:t>
      </w:r>
    </w:p>
    <w:p>
      <w:pPr>
        <w:spacing w:line="580" w:lineRule="exact"/>
        <w:ind w:firstLine="632" w:firstLineChars="200"/>
        <w:rPr>
          <w:szCs w:val="32"/>
        </w:rPr>
      </w:pPr>
      <w:r>
        <w:rPr>
          <w:rFonts w:hint="eastAsia"/>
          <w:szCs w:val="32"/>
        </w:rPr>
        <w:t>（二）学校初审同意后在学校网站和校内显著位置公示，公示期不少</w:t>
      </w:r>
      <w:r>
        <w:rPr>
          <w:rFonts w:ascii="Times New Roman"/>
          <w:szCs w:val="32"/>
        </w:rPr>
        <w:t>于5个工</w:t>
      </w:r>
      <w:r>
        <w:rPr>
          <w:rFonts w:hint="eastAsia"/>
          <w:szCs w:val="32"/>
        </w:rPr>
        <w:t>作日。</w:t>
      </w:r>
    </w:p>
    <w:p>
      <w:pPr>
        <w:spacing w:line="580" w:lineRule="exact"/>
        <w:ind w:firstLine="632" w:firstLineChars="200"/>
        <w:rPr>
          <w:szCs w:val="32"/>
        </w:rPr>
      </w:pPr>
      <w:r>
        <w:rPr>
          <w:rFonts w:hint="eastAsia"/>
          <w:szCs w:val="32"/>
        </w:rPr>
        <w:t>（三）公示无异议的，报校长办公会（或学校毕业生就业工作领导小组）研究。</w:t>
      </w:r>
    </w:p>
    <w:p>
      <w:pPr>
        <w:spacing w:line="580" w:lineRule="exact"/>
        <w:ind w:firstLine="632" w:firstLineChars="200"/>
        <w:rPr>
          <w:szCs w:val="32"/>
        </w:rPr>
      </w:pPr>
      <w:r>
        <w:rPr>
          <w:rFonts w:hint="eastAsia"/>
          <w:szCs w:val="32"/>
        </w:rPr>
        <w:t>（四）由学校行校文报市教委复核。</w:t>
      </w:r>
    </w:p>
    <w:p>
      <w:pPr>
        <w:spacing w:line="580" w:lineRule="exact"/>
        <w:ind w:firstLine="632" w:firstLineChars="200"/>
        <w:rPr>
          <w:rFonts w:ascii="黑体" w:hAnsi="黑体" w:eastAsia="黑体"/>
          <w:szCs w:val="32"/>
        </w:rPr>
      </w:pPr>
      <w:r>
        <w:rPr>
          <w:rFonts w:hint="eastAsia" w:ascii="黑体" w:hAnsi="黑体" w:eastAsia="黑体"/>
          <w:szCs w:val="32"/>
        </w:rPr>
        <w:t>四、定向生改派材料</w:t>
      </w:r>
    </w:p>
    <w:p>
      <w:pPr>
        <w:spacing w:line="580" w:lineRule="exact"/>
        <w:ind w:firstLine="632" w:firstLineChars="200"/>
        <w:rPr>
          <w:szCs w:val="32"/>
        </w:rPr>
      </w:pPr>
      <w:r>
        <w:rPr>
          <w:rFonts w:hint="eastAsia"/>
          <w:szCs w:val="32"/>
        </w:rPr>
        <w:t>学校要认真审核、提供以下材料，并上报市教委：</w:t>
      </w:r>
    </w:p>
    <w:p>
      <w:pPr>
        <w:pStyle w:val="11"/>
        <w:spacing w:line="580" w:lineRule="exact"/>
        <w:ind w:firstLine="632"/>
        <w:rPr>
          <w:szCs w:val="32"/>
        </w:rPr>
      </w:pPr>
      <w:bookmarkStart w:id="0" w:name="_Hlk58315225"/>
      <w:r>
        <w:rPr>
          <w:rFonts w:hint="eastAsia"/>
          <w:szCs w:val="32"/>
        </w:rPr>
        <w:t>（一）定向生本人签名的改派申请。</w:t>
      </w:r>
    </w:p>
    <w:p>
      <w:pPr>
        <w:pStyle w:val="11"/>
        <w:spacing w:line="580" w:lineRule="exact"/>
        <w:ind w:firstLine="632"/>
        <w:rPr>
          <w:szCs w:val="32"/>
        </w:rPr>
      </w:pPr>
      <w:r>
        <w:rPr>
          <w:rFonts w:hint="eastAsia"/>
          <w:szCs w:val="32"/>
        </w:rPr>
        <w:t>（二）定向生与原单位的定向就业协议。</w:t>
      </w:r>
    </w:p>
    <w:p>
      <w:pPr>
        <w:spacing w:line="580" w:lineRule="exact"/>
        <w:ind w:firstLine="632" w:firstLineChars="200"/>
        <w:rPr>
          <w:szCs w:val="32"/>
        </w:rPr>
      </w:pPr>
      <w:r>
        <w:rPr>
          <w:rFonts w:hint="eastAsia"/>
          <w:szCs w:val="32"/>
        </w:rPr>
        <w:t>（三）定向生改派的校内公示情况说明（加盖学校公章），包括公示形式、公示日期、公示内容、公示范围。</w:t>
      </w:r>
    </w:p>
    <w:p>
      <w:pPr>
        <w:spacing w:line="580" w:lineRule="exact"/>
        <w:ind w:firstLine="632" w:firstLineChars="200"/>
        <w:rPr>
          <w:szCs w:val="32"/>
        </w:rPr>
      </w:pPr>
      <w:r>
        <w:rPr>
          <w:rFonts w:hint="eastAsia"/>
          <w:szCs w:val="32"/>
        </w:rPr>
        <w:t>（四）学校为该定向生办理改派手续的请示（加盖学校公章）。</w:t>
      </w:r>
    </w:p>
    <w:p>
      <w:pPr>
        <w:spacing w:line="580" w:lineRule="exact"/>
        <w:ind w:firstLine="632" w:firstLineChars="200"/>
        <w:rPr>
          <w:szCs w:val="32"/>
        </w:rPr>
      </w:pPr>
      <w:r>
        <w:rPr>
          <w:rFonts w:hint="eastAsia"/>
          <w:szCs w:val="32"/>
        </w:rPr>
        <w:t>（五）定向生原定向单位同意解除合同的书面意见(加盖原定向单位公章)，原定向单位破产、撤并的，由上级主管部门或重组后单位出具书面意见（加盖上级主管部门或重组后单位公章）。</w:t>
      </w:r>
    </w:p>
    <w:p>
      <w:pPr>
        <w:spacing w:line="580" w:lineRule="exact"/>
        <w:ind w:firstLine="632" w:firstLineChars="200"/>
        <w:rPr>
          <w:szCs w:val="32"/>
        </w:rPr>
      </w:pPr>
      <w:r>
        <w:rPr>
          <w:rFonts w:hint="eastAsia"/>
          <w:szCs w:val="32"/>
        </w:rPr>
        <w:t>（六）因患病、伤残等原因申请改派的，需提供定向单位和学校认可的医疗机构证明材料，证明定向生因患病或伤残原因导致无法按照原定向合同就业；因家庭基础变更申请改派的，需提供户口本、结婚证等证明材料；按合同约定需要缴纳违约金的，需提供缴纳违约金发票或收据。以上材料原件由学校审核。</w:t>
      </w:r>
    </w:p>
    <w:p>
      <w:pPr>
        <w:spacing w:line="580" w:lineRule="exact"/>
        <w:ind w:firstLine="632" w:firstLineChars="200"/>
        <w:rPr>
          <w:szCs w:val="32"/>
        </w:rPr>
      </w:pPr>
      <w:r>
        <w:rPr>
          <w:rFonts w:hint="eastAsia"/>
          <w:szCs w:val="32"/>
        </w:rPr>
        <w:t>（七）满足改派条件的定向生改派到天津市有关单位的，需提供与原单位的定向就业协议；解除与原单位定向就业协议的证明材料；在毕业院校所属省（自治区、直辖市）毕业生调配部门已履行完改派手续的证明材料（加盖省级毕业生调配部门公章的报到证）；天津市有关单位的接收证明材料。</w:t>
      </w:r>
    </w:p>
    <w:bookmarkEnd w:id="0"/>
    <w:p>
      <w:pPr>
        <w:spacing w:line="580" w:lineRule="exact"/>
        <w:ind w:firstLine="632" w:firstLineChars="200"/>
        <w:rPr>
          <w:rFonts w:ascii="黑体" w:hAnsi="黑体" w:eastAsia="黑体"/>
          <w:szCs w:val="32"/>
        </w:rPr>
      </w:pPr>
      <w:r>
        <w:rPr>
          <w:rFonts w:hint="eastAsia" w:ascii="黑体" w:hAnsi="黑体" w:eastAsia="黑体"/>
          <w:szCs w:val="32"/>
        </w:rPr>
        <w:t>五、工作要求</w:t>
      </w:r>
    </w:p>
    <w:p>
      <w:pPr>
        <w:spacing w:line="580" w:lineRule="exact"/>
        <w:ind w:firstLine="640"/>
        <w:rPr>
          <w:szCs w:val="32"/>
        </w:rPr>
      </w:pPr>
      <w:r>
        <w:rPr>
          <w:rFonts w:hint="eastAsia"/>
          <w:szCs w:val="32"/>
        </w:rPr>
        <w:t>（一）各高校要准确把握国家和天津市相关政策，严格定向生改派管理，学校毕业生就业工作领导小组要负责政策执行到位。</w:t>
      </w:r>
    </w:p>
    <w:p>
      <w:pPr>
        <w:spacing w:line="580" w:lineRule="exact"/>
        <w:ind w:firstLine="633"/>
        <w:rPr>
          <w:szCs w:val="32"/>
        </w:rPr>
      </w:pPr>
      <w:r>
        <w:rPr>
          <w:rFonts w:hint="eastAsia"/>
          <w:szCs w:val="32"/>
        </w:rPr>
        <w:t>（二）各高校要严格定向生管理，不得擅自修改培养方式，并在</w:t>
      </w:r>
      <w:r>
        <w:rPr>
          <w:rFonts w:hint="eastAsia" w:hAnsi="仿宋_GB2312" w:cs="仿宋_GB2312"/>
          <w:szCs w:val="32"/>
        </w:rPr>
        <w:t>天津市大中专学校就业信息服务平台</w:t>
      </w:r>
      <w:r>
        <w:rPr>
          <w:rFonts w:hint="eastAsia"/>
          <w:szCs w:val="32"/>
        </w:rPr>
        <w:t>及就业管理系统准确维护定向生信息。</w:t>
      </w:r>
    </w:p>
    <w:p>
      <w:pPr>
        <w:spacing w:line="580" w:lineRule="exact"/>
        <w:ind w:firstLine="633"/>
        <w:rPr>
          <w:szCs w:val="32"/>
        </w:rPr>
      </w:pPr>
      <w:r>
        <w:rPr>
          <w:rFonts w:hint="eastAsia"/>
          <w:szCs w:val="32"/>
        </w:rPr>
        <w:t>（三）各高校要主动接受纪检监察部门的监督，严格规范定向生改派工作，对弄虚作假、徇私舞弊行为要严肃处理。</w:t>
      </w:r>
    </w:p>
    <w:p>
      <w:pPr>
        <w:spacing w:line="580" w:lineRule="exact"/>
        <w:ind w:firstLine="632" w:firstLineChars="200"/>
        <w:rPr>
          <w:b/>
          <w:bCs/>
          <w:szCs w:val="32"/>
        </w:rPr>
      </w:pPr>
      <w:r>
        <w:rPr>
          <w:rFonts w:hint="eastAsia"/>
          <w:szCs w:val="32"/>
        </w:rPr>
        <w:t>（四）各高校要结合本校实际情况制定实施细则，规范相关工作流程，确保此项工作有序开展。</w:t>
      </w:r>
    </w:p>
    <w:p>
      <w:pPr>
        <w:spacing w:line="580" w:lineRule="exact"/>
        <w:ind w:firstLine="632" w:firstLineChars="200"/>
        <w:rPr>
          <w:rFonts w:ascii="黑体" w:hAnsi="黑体" w:eastAsia="黑体"/>
          <w:szCs w:val="32"/>
        </w:rPr>
      </w:pPr>
      <w:r>
        <w:rPr>
          <w:rFonts w:hint="eastAsia" w:ascii="黑体" w:hAnsi="黑体" w:eastAsia="黑体"/>
          <w:szCs w:val="32"/>
        </w:rPr>
        <w:t>六、其他事项</w:t>
      </w:r>
    </w:p>
    <w:p>
      <w:pPr>
        <w:spacing w:line="580" w:lineRule="exact"/>
        <w:ind w:firstLine="640"/>
        <w:rPr>
          <w:rFonts w:ascii="Times New Roman"/>
          <w:szCs w:val="32"/>
        </w:rPr>
      </w:pPr>
      <w:r>
        <w:rPr>
          <w:rFonts w:hint="eastAsia"/>
          <w:szCs w:val="32"/>
        </w:rPr>
        <w:t>（一）</w:t>
      </w:r>
      <w:r>
        <w:rPr>
          <w:rFonts w:ascii="Times New Roman"/>
          <w:szCs w:val="32"/>
        </w:rPr>
        <w:t>本通知自2021年</w:t>
      </w:r>
      <w:r>
        <w:rPr>
          <w:rFonts w:hint="eastAsia" w:ascii="Times New Roman"/>
          <w:szCs w:val="32"/>
        </w:rPr>
        <w:t>2</w:t>
      </w:r>
      <w:r>
        <w:rPr>
          <w:rFonts w:ascii="Times New Roman"/>
          <w:szCs w:val="32"/>
        </w:rPr>
        <w:t>月1日起施行，至2025年12月31日废止。</w:t>
      </w:r>
    </w:p>
    <w:p>
      <w:pPr>
        <w:spacing w:line="580" w:lineRule="exact"/>
        <w:ind w:firstLine="640"/>
        <w:rPr>
          <w:rFonts w:ascii="Times New Roman"/>
          <w:szCs w:val="32"/>
        </w:rPr>
      </w:pPr>
      <w:r>
        <w:rPr>
          <w:rFonts w:hint="eastAsia"/>
          <w:szCs w:val="32"/>
        </w:rPr>
        <w:t>（二）</w:t>
      </w:r>
      <w:r>
        <w:rPr>
          <w:rFonts w:ascii="Times New Roman"/>
          <w:szCs w:val="32"/>
        </w:rPr>
        <w:t>本通知由市教委负责解释。</w:t>
      </w:r>
    </w:p>
    <w:p>
      <w:pPr>
        <w:spacing w:line="580" w:lineRule="exact"/>
        <w:ind w:firstLine="640"/>
        <w:rPr>
          <w:szCs w:val="32"/>
        </w:rPr>
      </w:pPr>
      <w:r>
        <w:rPr>
          <w:rFonts w:hint="eastAsia"/>
          <w:szCs w:val="32"/>
        </w:rPr>
        <w:t>（三）</w:t>
      </w:r>
      <w:r>
        <w:rPr>
          <w:rFonts w:ascii="Times New Roman"/>
          <w:szCs w:val="32"/>
        </w:rPr>
        <w:t>如教育部针对定向生履约管理或派</w:t>
      </w:r>
      <w:r>
        <w:rPr>
          <w:rFonts w:hint="eastAsia"/>
          <w:szCs w:val="32"/>
        </w:rPr>
        <w:t>遣工作下发最新文件，按教育部文件执行相关事宜。</w:t>
      </w:r>
    </w:p>
    <w:p>
      <w:pPr>
        <w:spacing w:line="580" w:lineRule="exact"/>
        <w:rPr>
          <w:szCs w:val="32"/>
        </w:rPr>
      </w:pPr>
    </w:p>
    <w:p>
      <w:pPr>
        <w:spacing w:line="580" w:lineRule="exact"/>
        <w:ind w:firstLine="640"/>
        <w:rPr>
          <w:szCs w:val="32"/>
        </w:rPr>
      </w:pPr>
      <w:r>
        <w:rPr>
          <w:rFonts w:hint="eastAsia"/>
          <w:szCs w:val="32"/>
        </w:rPr>
        <w:t>附件：天津市普通高等学校定向生改派申请表</w:t>
      </w:r>
    </w:p>
    <w:p>
      <w:pPr>
        <w:spacing w:line="580" w:lineRule="exact"/>
        <w:ind w:firstLine="640"/>
        <w:rPr>
          <w:szCs w:val="32"/>
        </w:rPr>
      </w:pPr>
    </w:p>
    <w:p>
      <w:pPr>
        <w:spacing w:line="580" w:lineRule="exact"/>
        <w:ind w:firstLine="640"/>
        <w:rPr>
          <w:szCs w:val="32"/>
        </w:rPr>
      </w:pPr>
    </w:p>
    <w:p>
      <w:pPr>
        <w:spacing w:line="580" w:lineRule="exact"/>
        <w:ind w:firstLine="640"/>
        <w:rPr>
          <w:szCs w:val="32"/>
        </w:rPr>
      </w:pPr>
    </w:p>
    <w:p>
      <w:pPr>
        <w:spacing w:line="580" w:lineRule="exact"/>
        <w:rPr>
          <w:rFonts w:ascii="Times New Roman"/>
          <w:szCs w:val="32"/>
        </w:rPr>
      </w:pPr>
      <w:r>
        <w:rPr>
          <w:rFonts w:hint="eastAsia" w:ascii="Times New Roman"/>
          <w:szCs w:val="32"/>
        </w:rPr>
        <w:t xml:space="preserve">                                </w:t>
      </w:r>
      <w:r>
        <w:rPr>
          <w:rFonts w:ascii="Times New Roman"/>
          <w:szCs w:val="32"/>
        </w:rPr>
        <w:t xml:space="preserve"> 202</w:t>
      </w:r>
      <w:r>
        <w:rPr>
          <w:rFonts w:hint="eastAsia" w:ascii="Times New Roman"/>
          <w:szCs w:val="32"/>
        </w:rPr>
        <w:t>1</w:t>
      </w:r>
      <w:r>
        <w:rPr>
          <w:rFonts w:ascii="Times New Roman"/>
          <w:szCs w:val="32"/>
        </w:rPr>
        <w:t xml:space="preserve">年1月18日    </w:t>
      </w:r>
    </w:p>
    <w:p>
      <w:pPr>
        <w:tabs>
          <w:tab w:val="left" w:pos="720"/>
        </w:tabs>
        <w:autoSpaceDE w:val="0"/>
        <w:autoSpaceDN w:val="0"/>
        <w:adjustRightInd w:val="0"/>
        <w:spacing w:line="580" w:lineRule="exact"/>
        <w:ind w:firstLine="632" w:firstLineChars="200"/>
        <w:rPr>
          <w:rFonts w:ascii="Times New Roman"/>
          <w:szCs w:val="32"/>
        </w:rPr>
      </w:pPr>
      <w:r>
        <w:rPr>
          <w:rFonts w:ascii="Times New Roman"/>
          <w:szCs w:val="32"/>
        </w:rPr>
        <w:t>（联系人：学生处 满荣；联系电话：83215270）</w:t>
      </w:r>
    </w:p>
    <w:p>
      <w:pPr>
        <w:spacing w:line="580" w:lineRule="exact"/>
        <w:ind w:firstLine="632" w:firstLineChars="200"/>
        <w:rPr>
          <w:rFonts w:ascii="Times New Roman"/>
          <w:szCs w:val="32"/>
        </w:rPr>
      </w:pPr>
      <w:r>
        <w:rPr>
          <w:rFonts w:ascii="Times New Roman"/>
          <w:szCs w:val="32"/>
        </w:rPr>
        <w:t>（此件主动公开）</w:t>
      </w:r>
    </w:p>
    <w:p>
      <w:pPr>
        <w:spacing w:line="580" w:lineRule="exact"/>
        <w:rPr>
          <w:rFonts w:ascii="Times New Roman"/>
          <w:szCs w:val="32"/>
        </w:rPr>
      </w:pPr>
    </w:p>
    <w:p>
      <w:pPr>
        <w:spacing w:line="540" w:lineRule="exact"/>
        <w:rPr>
          <w:rFonts w:ascii="Times New Roman"/>
          <w:szCs w:val="32"/>
        </w:rPr>
      </w:pPr>
    </w:p>
    <w:p>
      <w:pPr>
        <w:tabs>
          <w:tab w:val="left" w:pos="1075"/>
        </w:tabs>
        <w:spacing w:line="540" w:lineRule="exact"/>
        <w:rPr>
          <w:rFonts w:ascii="Times New Roman"/>
          <w:szCs w:val="32"/>
        </w:rPr>
      </w:pPr>
      <w:r>
        <w:rPr>
          <w:rFonts w:hint="eastAsia" w:ascii="Times New Roman"/>
          <w:szCs w:val="32"/>
        </w:rPr>
        <w:tab/>
      </w:r>
    </w:p>
    <w:p>
      <w:pPr>
        <w:tabs>
          <w:tab w:val="left" w:pos="1075"/>
        </w:tabs>
        <w:spacing w:line="540" w:lineRule="exact"/>
        <w:rPr>
          <w:rFonts w:ascii="Times New Roman"/>
          <w:szCs w:val="32"/>
        </w:rPr>
      </w:pPr>
    </w:p>
    <w:p>
      <w:pPr>
        <w:tabs>
          <w:tab w:val="left" w:pos="1075"/>
        </w:tabs>
        <w:spacing w:line="540" w:lineRule="exact"/>
        <w:rPr>
          <w:rFonts w:ascii="Times New Roman"/>
          <w:szCs w:val="32"/>
        </w:rPr>
      </w:pPr>
    </w:p>
    <w:p>
      <w:pPr>
        <w:tabs>
          <w:tab w:val="left" w:pos="1075"/>
        </w:tabs>
        <w:spacing w:line="540" w:lineRule="exact"/>
        <w:rPr>
          <w:rFonts w:ascii="Times New Roman"/>
          <w:szCs w:val="32"/>
        </w:rPr>
      </w:pPr>
    </w:p>
    <w:p>
      <w:pPr>
        <w:tabs>
          <w:tab w:val="left" w:pos="1075"/>
        </w:tabs>
        <w:spacing w:line="540" w:lineRule="exact"/>
        <w:rPr>
          <w:rFonts w:ascii="Times New Roman"/>
          <w:szCs w:val="32"/>
        </w:rPr>
      </w:pPr>
    </w:p>
    <w:p>
      <w:pPr>
        <w:spacing w:line="560" w:lineRule="exact"/>
        <w:rPr>
          <w:rFonts w:ascii="黑体" w:hAnsi="华文中宋" w:eastAsia="黑体" w:cs="仿宋_GB2312"/>
          <w:szCs w:val="32"/>
        </w:rPr>
        <w:sectPr>
          <w:headerReference r:id="rId3" w:type="default"/>
          <w:footerReference r:id="rId5" w:type="default"/>
          <w:headerReference r:id="rId4" w:type="even"/>
          <w:footerReference r:id="rId6" w:type="even"/>
          <w:pgSz w:w="11906" w:h="16838"/>
          <w:pgMar w:top="2098" w:right="1531" w:bottom="2098" w:left="1531" w:header="851" w:footer="1701" w:gutter="0"/>
          <w:pgNumType w:fmt="numberInDash"/>
          <w:cols w:space="425" w:num="1"/>
          <w:docGrid w:type="linesAndChars" w:linePitch="574" w:charSpace="-849"/>
        </w:sectPr>
      </w:pPr>
    </w:p>
    <w:p>
      <w:pPr>
        <w:spacing w:line="560" w:lineRule="exact"/>
        <w:rPr>
          <w:rFonts w:ascii="黑体" w:hAnsi="华文中宋" w:eastAsia="黑体" w:cs="仿宋_GB2312"/>
          <w:szCs w:val="32"/>
        </w:rPr>
      </w:pPr>
      <w:r>
        <w:rPr>
          <w:rFonts w:hint="eastAsia" w:ascii="黑体" w:hAnsi="华文中宋" w:eastAsia="黑体" w:cs="仿宋_GB2312"/>
          <w:szCs w:val="32"/>
        </w:rPr>
        <w:t>附件</w:t>
      </w:r>
    </w:p>
    <w:p>
      <w:pPr>
        <w:spacing w:line="560" w:lineRule="exact"/>
        <w:rPr>
          <w:rFonts w:ascii="黑体" w:hAnsi="华文中宋" w:eastAsia="黑体" w:cs="仿宋_GB2312"/>
          <w:szCs w:val="32"/>
        </w:rPr>
      </w:pPr>
    </w:p>
    <w:p>
      <w:pPr>
        <w:jc w:val="center"/>
        <w:rPr>
          <w:rFonts w:ascii="方正小标宋简体" w:eastAsia="方正小标宋简体"/>
          <w:sz w:val="44"/>
          <w:szCs w:val="32"/>
        </w:rPr>
      </w:pPr>
      <w:r>
        <w:rPr>
          <w:rFonts w:hint="eastAsia" w:ascii="方正小标宋简体" w:eastAsia="方正小标宋简体"/>
          <w:sz w:val="44"/>
          <w:szCs w:val="32"/>
        </w:rPr>
        <w:t>天津市普通高等学校定向生改派申请表</w:t>
      </w:r>
    </w:p>
    <w:tbl>
      <w:tblPr>
        <w:tblStyle w:val="8"/>
        <w:tblW w:w="8796" w:type="dxa"/>
        <w:jc w:val="center"/>
        <w:tblLayout w:type="fixed"/>
        <w:tblCellMar>
          <w:top w:w="0" w:type="dxa"/>
          <w:left w:w="108" w:type="dxa"/>
          <w:bottom w:w="0" w:type="dxa"/>
          <w:right w:w="108" w:type="dxa"/>
        </w:tblCellMar>
      </w:tblPr>
      <w:tblGrid>
        <w:gridCol w:w="1691"/>
        <w:gridCol w:w="1654"/>
        <w:gridCol w:w="1013"/>
        <w:gridCol w:w="1774"/>
        <w:gridCol w:w="886"/>
        <w:gridCol w:w="1778"/>
      </w:tblGrid>
      <w:tr>
        <w:tblPrEx>
          <w:tblCellMar>
            <w:top w:w="0" w:type="dxa"/>
            <w:left w:w="108" w:type="dxa"/>
            <w:bottom w:w="0" w:type="dxa"/>
            <w:right w:w="108" w:type="dxa"/>
          </w:tblCellMar>
        </w:tblPrEx>
        <w:trPr>
          <w:trHeight w:val="727"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姓名</w:t>
            </w:r>
          </w:p>
        </w:tc>
        <w:tc>
          <w:tcPr>
            <w:tcW w:w="16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性别</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民族</w:t>
            </w:r>
          </w:p>
        </w:tc>
        <w:tc>
          <w:tcPr>
            <w:tcW w:w="1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r>
      <w:tr>
        <w:tblPrEx>
          <w:tblCellMar>
            <w:top w:w="0" w:type="dxa"/>
            <w:left w:w="108" w:type="dxa"/>
            <w:bottom w:w="0" w:type="dxa"/>
            <w:right w:w="108" w:type="dxa"/>
          </w:tblCellMar>
        </w:tblPrEx>
        <w:trPr>
          <w:trHeight w:val="710"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学校</w:t>
            </w:r>
          </w:p>
        </w:tc>
        <w:tc>
          <w:tcPr>
            <w:tcW w:w="16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c>
          <w:tcPr>
            <w:tcW w:w="10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院系</w:t>
            </w:r>
          </w:p>
        </w:tc>
        <w:tc>
          <w:tcPr>
            <w:tcW w:w="17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c>
          <w:tcPr>
            <w:tcW w:w="8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kern w:val="0"/>
                <w:sz w:val="28"/>
                <w:szCs w:val="28"/>
              </w:rPr>
            </w:pPr>
            <w:r>
              <w:rPr>
                <w:rFonts w:hint="eastAsia" w:hAnsi="宋体" w:cs="宋体"/>
                <w:kern w:val="0"/>
                <w:sz w:val="28"/>
                <w:szCs w:val="28"/>
              </w:rPr>
              <w:t>学号</w:t>
            </w:r>
          </w:p>
        </w:tc>
        <w:tc>
          <w:tcPr>
            <w:tcW w:w="1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bCs/>
                <w:kern w:val="0"/>
                <w:sz w:val="28"/>
                <w:szCs w:val="28"/>
              </w:rPr>
            </w:pPr>
          </w:p>
        </w:tc>
      </w:tr>
      <w:tr>
        <w:tblPrEx>
          <w:tblCellMar>
            <w:top w:w="0" w:type="dxa"/>
            <w:left w:w="108" w:type="dxa"/>
            <w:bottom w:w="0" w:type="dxa"/>
            <w:right w:w="108" w:type="dxa"/>
          </w:tblCellMar>
        </w:tblPrEx>
        <w:trPr>
          <w:trHeight w:val="692" w:hRule="atLeast"/>
          <w:jc w:val="center"/>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hAnsi="宋体" w:cs="宋体"/>
                <w:kern w:val="0"/>
                <w:sz w:val="28"/>
                <w:szCs w:val="28"/>
              </w:rPr>
            </w:pPr>
            <w:r>
              <w:rPr>
                <w:rFonts w:hint="eastAsia" w:hAnsi="宋体" w:cs="宋体"/>
                <w:kern w:val="0"/>
                <w:sz w:val="28"/>
                <w:szCs w:val="28"/>
              </w:rPr>
              <w:t>学历</w:t>
            </w:r>
          </w:p>
          <w:p>
            <w:pPr>
              <w:widowControl/>
              <w:spacing w:line="340" w:lineRule="exact"/>
              <w:jc w:val="center"/>
              <w:rPr>
                <w:rFonts w:hAnsi="宋体" w:cs="宋体"/>
                <w:kern w:val="0"/>
                <w:sz w:val="28"/>
                <w:szCs w:val="28"/>
              </w:rPr>
            </w:pPr>
            <w:r>
              <w:rPr>
                <w:rFonts w:hint="eastAsia" w:hAnsi="宋体" w:cs="宋体"/>
                <w:kern w:val="0"/>
                <w:sz w:val="28"/>
                <w:szCs w:val="28"/>
              </w:rPr>
              <w:t>层次</w:t>
            </w:r>
          </w:p>
        </w:tc>
        <w:tc>
          <w:tcPr>
            <w:tcW w:w="165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Ansi="宋体" w:cs="宋体"/>
                <w:b/>
                <w:bCs/>
                <w:kern w:val="0"/>
                <w:sz w:val="28"/>
                <w:szCs w:val="28"/>
              </w:rPr>
            </w:pPr>
          </w:p>
        </w:tc>
        <w:tc>
          <w:tcPr>
            <w:tcW w:w="1013"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Ansi="宋体" w:cs="宋体"/>
                <w:kern w:val="0"/>
                <w:sz w:val="28"/>
                <w:szCs w:val="28"/>
              </w:rPr>
            </w:pPr>
            <w:r>
              <w:rPr>
                <w:rFonts w:hint="eastAsia" w:hAnsi="宋体" w:cs="宋体"/>
                <w:kern w:val="0"/>
                <w:sz w:val="28"/>
                <w:szCs w:val="28"/>
              </w:rPr>
              <w:t>定向</w:t>
            </w:r>
          </w:p>
          <w:p>
            <w:pPr>
              <w:widowControl/>
              <w:spacing w:line="340" w:lineRule="exact"/>
              <w:jc w:val="center"/>
              <w:rPr>
                <w:rFonts w:hAnsi="宋体" w:cs="宋体"/>
                <w:kern w:val="0"/>
                <w:sz w:val="28"/>
                <w:szCs w:val="28"/>
              </w:rPr>
            </w:pPr>
            <w:r>
              <w:rPr>
                <w:rFonts w:hint="eastAsia" w:hAnsi="宋体" w:cs="宋体"/>
                <w:kern w:val="0"/>
                <w:sz w:val="28"/>
                <w:szCs w:val="28"/>
              </w:rPr>
              <w:t>类型</w:t>
            </w:r>
          </w:p>
        </w:tc>
        <w:tc>
          <w:tcPr>
            <w:tcW w:w="1774"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Ansi="宋体" w:cs="宋体"/>
                <w:b/>
                <w:bCs/>
                <w:kern w:val="0"/>
                <w:sz w:val="28"/>
                <w:szCs w:val="28"/>
              </w:rPr>
            </w:pPr>
          </w:p>
        </w:tc>
        <w:tc>
          <w:tcPr>
            <w:tcW w:w="886"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Ansi="宋体" w:cs="宋体"/>
                <w:kern w:val="0"/>
                <w:sz w:val="28"/>
                <w:szCs w:val="28"/>
              </w:rPr>
            </w:pPr>
            <w:r>
              <w:rPr>
                <w:rFonts w:hint="eastAsia" w:hAnsi="宋体" w:cs="宋体"/>
                <w:kern w:val="0"/>
                <w:sz w:val="28"/>
                <w:szCs w:val="28"/>
              </w:rPr>
              <w:t>毕业</w:t>
            </w:r>
          </w:p>
          <w:p>
            <w:pPr>
              <w:widowControl/>
              <w:spacing w:line="340" w:lineRule="exact"/>
              <w:jc w:val="center"/>
              <w:rPr>
                <w:rFonts w:hAnsi="宋体" w:cs="宋体"/>
                <w:kern w:val="0"/>
                <w:sz w:val="28"/>
                <w:szCs w:val="28"/>
              </w:rPr>
            </w:pPr>
            <w:r>
              <w:rPr>
                <w:rFonts w:hint="eastAsia" w:hAnsi="宋体" w:cs="宋体"/>
                <w:kern w:val="0"/>
                <w:sz w:val="28"/>
                <w:szCs w:val="28"/>
              </w:rPr>
              <w:t>日期</w:t>
            </w:r>
          </w:p>
        </w:tc>
        <w:tc>
          <w:tcPr>
            <w:tcW w:w="1778" w:type="dxa"/>
            <w:tcBorders>
              <w:top w:val="nil"/>
              <w:left w:val="nil"/>
              <w:bottom w:val="single" w:color="auto" w:sz="4" w:space="0"/>
              <w:right w:val="single" w:color="auto" w:sz="4" w:space="0"/>
            </w:tcBorders>
            <w:shd w:val="clear" w:color="auto" w:fill="auto"/>
            <w:vAlign w:val="center"/>
          </w:tcPr>
          <w:p>
            <w:pPr>
              <w:widowControl/>
              <w:spacing w:line="340" w:lineRule="exact"/>
              <w:jc w:val="center"/>
              <w:rPr>
                <w:rFonts w:hAnsi="宋体" w:cs="宋体"/>
                <w:b/>
                <w:bCs/>
                <w:kern w:val="0"/>
                <w:sz w:val="28"/>
                <w:szCs w:val="28"/>
              </w:rPr>
            </w:pPr>
          </w:p>
        </w:tc>
      </w:tr>
      <w:tr>
        <w:tblPrEx>
          <w:tblCellMar>
            <w:top w:w="0" w:type="dxa"/>
            <w:left w:w="108" w:type="dxa"/>
            <w:bottom w:w="0" w:type="dxa"/>
            <w:right w:w="108" w:type="dxa"/>
          </w:tblCellMar>
        </w:tblPrEx>
        <w:trPr>
          <w:trHeight w:val="1013" w:hRule="atLeast"/>
          <w:jc w:val="center"/>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Ansi="宋体" w:cs="宋体"/>
                <w:kern w:val="0"/>
                <w:sz w:val="28"/>
                <w:szCs w:val="28"/>
              </w:rPr>
            </w:pPr>
            <w:r>
              <w:rPr>
                <w:rFonts w:hint="eastAsia" w:hAnsi="宋体" w:cs="宋体"/>
                <w:kern w:val="0"/>
                <w:sz w:val="28"/>
                <w:szCs w:val="28"/>
              </w:rPr>
              <w:t>原定向单位</w:t>
            </w:r>
          </w:p>
          <w:p>
            <w:pPr>
              <w:widowControl/>
              <w:spacing w:line="500" w:lineRule="exact"/>
              <w:jc w:val="center"/>
              <w:rPr>
                <w:rFonts w:hAnsi="宋体" w:cs="宋体"/>
                <w:kern w:val="0"/>
                <w:sz w:val="28"/>
                <w:szCs w:val="28"/>
              </w:rPr>
            </w:pPr>
            <w:r>
              <w:rPr>
                <w:rFonts w:hint="eastAsia" w:hAnsi="宋体" w:cs="宋体"/>
                <w:kern w:val="0"/>
                <w:sz w:val="28"/>
                <w:szCs w:val="28"/>
              </w:rPr>
              <w:t>（地区）</w:t>
            </w:r>
          </w:p>
        </w:tc>
        <w:tc>
          <w:tcPr>
            <w:tcW w:w="710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Ansi="宋体" w:cs="宋体"/>
                <w:bCs/>
                <w:kern w:val="0"/>
                <w:sz w:val="22"/>
                <w:szCs w:val="44"/>
              </w:rPr>
            </w:pPr>
          </w:p>
        </w:tc>
      </w:tr>
      <w:tr>
        <w:tblPrEx>
          <w:tblCellMar>
            <w:top w:w="0" w:type="dxa"/>
            <w:left w:w="108" w:type="dxa"/>
            <w:bottom w:w="0" w:type="dxa"/>
            <w:right w:w="108" w:type="dxa"/>
          </w:tblCellMar>
        </w:tblPrEx>
        <w:trPr>
          <w:trHeight w:val="1013" w:hRule="atLeast"/>
          <w:jc w:val="center"/>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hAnsi="宋体" w:cs="宋体"/>
                <w:kern w:val="0"/>
                <w:sz w:val="28"/>
                <w:szCs w:val="28"/>
              </w:rPr>
            </w:pPr>
            <w:r>
              <w:rPr>
                <w:rFonts w:hint="eastAsia" w:hAnsi="宋体" w:cs="宋体"/>
                <w:kern w:val="0"/>
                <w:sz w:val="28"/>
                <w:szCs w:val="28"/>
              </w:rPr>
              <w:t>申请改派</w:t>
            </w:r>
          </w:p>
          <w:p>
            <w:pPr>
              <w:widowControl/>
              <w:spacing w:line="500" w:lineRule="exact"/>
              <w:jc w:val="center"/>
              <w:rPr>
                <w:rFonts w:hAnsi="宋体" w:cs="宋体"/>
                <w:kern w:val="0"/>
                <w:sz w:val="28"/>
                <w:szCs w:val="28"/>
              </w:rPr>
            </w:pPr>
            <w:r>
              <w:rPr>
                <w:rFonts w:hint="eastAsia" w:hAnsi="宋体" w:cs="宋体"/>
                <w:kern w:val="0"/>
                <w:sz w:val="28"/>
                <w:szCs w:val="28"/>
              </w:rPr>
              <w:t>单位</w:t>
            </w:r>
          </w:p>
        </w:tc>
        <w:tc>
          <w:tcPr>
            <w:tcW w:w="710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Ansi="宋体" w:cs="宋体"/>
                <w:kern w:val="0"/>
                <w:sz w:val="22"/>
              </w:rPr>
            </w:pPr>
          </w:p>
        </w:tc>
      </w:tr>
      <w:tr>
        <w:tblPrEx>
          <w:tblCellMar>
            <w:top w:w="0" w:type="dxa"/>
            <w:left w:w="108" w:type="dxa"/>
            <w:bottom w:w="0" w:type="dxa"/>
            <w:right w:w="108" w:type="dxa"/>
          </w:tblCellMar>
        </w:tblPrEx>
        <w:trPr>
          <w:trHeight w:val="90" w:hRule="atLeast"/>
          <w:jc w:val="center"/>
        </w:trPr>
        <w:tc>
          <w:tcPr>
            <w:tcW w:w="1691"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Ansi="宋体" w:cs="宋体"/>
                <w:kern w:val="0"/>
                <w:sz w:val="28"/>
                <w:szCs w:val="28"/>
              </w:rPr>
            </w:pPr>
            <w:r>
              <w:rPr>
                <w:rFonts w:hint="eastAsia" w:hAnsi="宋体" w:cs="宋体"/>
                <w:kern w:val="0"/>
                <w:sz w:val="28"/>
                <w:szCs w:val="28"/>
              </w:rPr>
              <w:t>申请改派</w:t>
            </w:r>
          </w:p>
          <w:p>
            <w:pPr>
              <w:widowControl/>
              <w:spacing w:line="560" w:lineRule="exact"/>
              <w:jc w:val="center"/>
              <w:rPr>
                <w:rFonts w:hAnsi="宋体" w:cs="宋体"/>
                <w:kern w:val="0"/>
                <w:sz w:val="28"/>
                <w:szCs w:val="28"/>
              </w:rPr>
            </w:pPr>
            <w:r>
              <w:rPr>
                <w:rFonts w:hint="eastAsia" w:hAnsi="宋体" w:cs="宋体"/>
                <w:kern w:val="0"/>
                <w:sz w:val="28"/>
                <w:szCs w:val="28"/>
              </w:rPr>
              <w:t>理由</w:t>
            </w:r>
          </w:p>
        </w:tc>
        <w:tc>
          <w:tcPr>
            <w:tcW w:w="7105" w:type="dxa"/>
            <w:gridSpan w:val="5"/>
            <w:tcBorders>
              <w:top w:val="single" w:color="auto" w:sz="4" w:space="0"/>
              <w:left w:val="nil"/>
              <w:bottom w:val="single" w:color="auto" w:sz="4" w:space="0"/>
              <w:right w:val="single" w:color="auto" w:sz="4" w:space="0"/>
            </w:tcBorders>
            <w:shd w:val="clear" w:color="auto" w:fill="auto"/>
            <w:vAlign w:val="bottom"/>
          </w:tcPr>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3224"/>
              <w:rPr>
                <w:rFonts w:hAnsi="宋体" w:cs="宋体"/>
                <w:kern w:val="0"/>
                <w:sz w:val="24"/>
              </w:rPr>
            </w:pPr>
          </w:p>
          <w:p>
            <w:pPr>
              <w:widowControl/>
              <w:spacing w:line="560" w:lineRule="exact"/>
              <w:ind w:right="2120"/>
              <w:jc w:val="right"/>
              <w:rPr>
                <w:rFonts w:hAnsi="宋体" w:cs="宋体"/>
                <w:kern w:val="0"/>
                <w:sz w:val="28"/>
                <w:szCs w:val="28"/>
              </w:rPr>
            </w:pPr>
            <w:r>
              <w:rPr>
                <w:rFonts w:hint="eastAsia" w:hAnsi="宋体" w:cs="宋体"/>
                <w:kern w:val="0"/>
                <w:sz w:val="28"/>
                <w:szCs w:val="28"/>
              </w:rPr>
              <w:t>申请人：</w:t>
            </w:r>
          </w:p>
          <w:p>
            <w:pPr>
              <w:widowControl/>
              <w:spacing w:line="560" w:lineRule="exact"/>
              <w:ind w:right="580"/>
              <w:jc w:val="right"/>
              <w:rPr>
                <w:rFonts w:hAnsi="宋体" w:cs="宋体"/>
                <w:kern w:val="0"/>
                <w:sz w:val="28"/>
                <w:szCs w:val="28"/>
              </w:rPr>
            </w:pPr>
            <w:r>
              <w:rPr>
                <w:rFonts w:hint="eastAsia" w:hAnsi="宋体" w:cs="宋体"/>
                <w:kern w:val="0"/>
                <w:sz w:val="28"/>
                <w:szCs w:val="28"/>
              </w:rPr>
              <w:t>年   月   日</w:t>
            </w:r>
          </w:p>
          <w:p>
            <w:pPr>
              <w:widowControl/>
              <w:spacing w:line="560" w:lineRule="exact"/>
              <w:ind w:right="580"/>
              <w:jc w:val="right"/>
              <w:rPr>
                <w:rFonts w:hAnsi="宋体" w:cs="宋体"/>
                <w:kern w:val="0"/>
                <w:sz w:val="28"/>
                <w:szCs w:val="28"/>
              </w:rPr>
            </w:pPr>
          </w:p>
        </w:tc>
      </w:tr>
      <w:tr>
        <w:tblPrEx>
          <w:tblCellMar>
            <w:top w:w="0" w:type="dxa"/>
            <w:left w:w="108" w:type="dxa"/>
            <w:bottom w:w="0" w:type="dxa"/>
            <w:right w:w="108" w:type="dxa"/>
          </w:tblCellMar>
        </w:tblPrEx>
        <w:trPr>
          <w:trHeight w:val="5197"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Ansi="宋体" w:cs="宋体"/>
                <w:kern w:val="0"/>
                <w:sz w:val="28"/>
                <w:szCs w:val="28"/>
              </w:rPr>
            </w:pPr>
            <w:r>
              <w:rPr>
                <w:rFonts w:hint="eastAsia" w:hAnsi="宋体" w:cs="宋体"/>
                <w:kern w:val="0"/>
                <w:sz w:val="28"/>
                <w:szCs w:val="28"/>
              </w:rPr>
              <w:t>学校意见</w:t>
            </w:r>
          </w:p>
        </w:tc>
        <w:tc>
          <w:tcPr>
            <w:tcW w:w="710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ind w:right="580"/>
              <w:rPr>
                <w:rFonts w:hAnsi="宋体" w:cs="宋体"/>
                <w:kern w:val="0"/>
                <w:sz w:val="28"/>
                <w:szCs w:val="28"/>
              </w:rPr>
            </w:pPr>
          </w:p>
          <w:p>
            <w:pPr>
              <w:widowControl/>
              <w:spacing w:line="560" w:lineRule="exact"/>
              <w:ind w:right="580" w:firstLine="1104" w:firstLineChars="400"/>
              <w:rPr>
                <w:rFonts w:hAnsi="宋体" w:cs="宋体"/>
                <w:kern w:val="0"/>
                <w:sz w:val="28"/>
                <w:szCs w:val="28"/>
              </w:rPr>
            </w:pPr>
          </w:p>
          <w:p>
            <w:pPr>
              <w:widowControl/>
              <w:spacing w:line="560" w:lineRule="exact"/>
              <w:ind w:right="580" w:firstLine="1104" w:firstLineChars="400"/>
              <w:rPr>
                <w:rFonts w:hAnsi="宋体" w:cs="宋体"/>
                <w:kern w:val="0"/>
                <w:sz w:val="28"/>
                <w:szCs w:val="28"/>
              </w:rPr>
            </w:pPr>
            <w:r>
              <w:rPr>
                <w:rFonts w:hint="eastAsia" w:hAnsi="宋体" w:cs="宋体"/>
                <w:kern w:val="0"/>
                <w:sz w:val="28"/>
                <w:szCs w:val="28"/>
              </w:rPr>
              <w:t>签字：                      盖章</w:t>
            </w:r>
          </w:p>
          <w:p>
            <w:pPr>
              <w:widowControl/>
              <w:spacing w:line="560" w:lineRule="exact"/>
              <w:ind w:right="580"/>
              <w:jc w:val="center"/>
              <w:rPr>
                <w:rFonts w:hAnsi="宋体" w:cs="宋体"/>
                <w:kern w:val="0"/>
                <w:sz w:val="28"/>
                <w:szCs w:val="28"/>
              </w:rPr>
            </w:pPr>
            <w:r>
              <w:rPr>
                <w:rFonts w:hint="eastAsia" w:hAnsi="宋体" w:cs="宋体"/>
                <w:kern w:val="0"/>
                <w:sz w:val="28"/>
                <w:szCs w:val="28"/>
              </w:rPr>
              <w:t xml:space="preserve">                               年   月   日</w:t>
            </w:r>
          </w:p>
          <w:p>
            <w:pPr>
              <w:widowControl/>
              <w:spacing w:line="560" w:lineRule="exact"/>
              <w:ind w:right="580"/>
              <w:jc w:val="center"/>
              <w:rPr>
                <w:rFonts w:hAnsi="宋体" w:cs="宋体"/>
                <w:kern w:val="0"/>
                <w:sz w:val="28"/>
                <w:szCs w:val="28"/>
              </w:rPr>
            </w:pPr>
          </w:p>
        </w:tc>
      </w:tr>
      <w:tr>
        <w:tblPrEx>
          <w:tblCellMar>
            <w:top w:w="0" w:type="dxa"/>
            <w:left w:w="108" w:type="dxa"/>
            <w:bottom w:w="0" w:type="dxa"/>
            <w:right w:w="108" w:type="dxa"/>
          </w:tblCellMar>
        </w:tblPrEx>
        <w:trPr>
          <w:trHeight w:val="4996"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Ansi="宋体" w:cs="宋体"/>
                <w:kern w:val="0"/>
                <w:sz w:val="28"/>
                <w:szCs w:val="28"/>
              </w:rPr>
            </w:pPr>
            <w:r>
              <w:rPr>
                <w:rFonts w:hint="eastAsia" w:hAnsi="宋体" w:cs="宋体"/>
                <w:kern w:val="0"/>
                <w:sz w:val="28"/>
                <w:szCs w:val="28"/>
              </w:rPr>
              <w:t>市教委意见</w:t>
            </w:r>
          </w:p>
        </w:tc>
        <w:tc>
          <w:tcPr>
            <w:tcW w:w="710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560" w:lineRule="exact"/>
              <w:ind w:right="580" w:firstLine="1104" w:firstLineChars="400"/>
              <w:rPr>
                <w:rFonts w:hAnsi="宋体" w:cs="宋体"/>
                <w:kern w:val="0"/>
                <w:sz w:val="28"/>
                <w:szCs w:val="28"/>
              </w:rPr>
            </w:pPr>
            <w:r>
              <w:rPr>
                <w:rFonts w:hint="eastAsia" w:hAnsi="宋体" w:cs="宋体"/>
                <w:kern w:val="0"/>
                <w:sz w:val="28"/>
                <w:szCs w:val="28"/>
              </w:rPr>
              <w:t>签字：                       盖章</w:t>
            </w:r>
          </w:p>
          <w:p>
            <w:pPr>
              <w:widowControl/>
              <w:spacing w:line="560" w:lineRule="exact"/>
              <w:ind w:right="580"/>
              <w:jc w:val="right"/>
              <w:rPr>
                <w:rFonts w:hAnsi="宋体" w:cs="宋体"/>
                <w:kern w:val="0"/>
                <w:sz w:val="28"/>
                <w:szCs w:val="28"/>
              </w:rPr>
            </w:pPr>
            <w:r>
              <w:rPr>
                <w:rFonts w:hint="eastAsia" w:hAnsi="宋体" w:cs="宋体"/>
                <w:kern w:val="0"/>
                <w:sz w:val="28"/>
                <w:szCs w:val="28"/>
              </w:rPr>
              <w:t xml:space="preserve">  年   月   日</w:t>
            </w:r>
          </w:p>
          <w:p>
            <w:pPr>
              <w:widowControl/>
              <w:spacing w:line="560" w:lineRule="exact"/>
              <w:ind w:right="580"/>
              <w:jc w:val="right"/>
              <w:rPr>
                <w:rFonts w:hAnsi="宋体" w:cs="宋体"/>
                <w:kern w:val="0"/>
                <w:sz w:val="28"/>
                <w:szCs w:val="28"/>
              </w:rPr>
            </w:pPr>
          </w:p>
        </w:tc>
      </w:tr>
      <w:tr>
        <w:tblPrEx>
          <w:tblCellMar>
            <w:top w:w="0" w:type="dxa"/>
            <w:left w:w="108" w:type="dxa"/>
            <w:bottom w:w="0" w:type="dxa"/>
            <w:right w:w="108" w:type="dxa"/>
          </w:tblCellMar>
        </w:tblPrEx>
        <w:trPr>
          <w:trHeight w:val="1719" w:hRule="atLeast"/>
          <w:jc w:val="center"/>
        </w:trPr>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hAnsi="宋体" w:cs="宋体"/>
                <w:kern w:val="0"/>
                <w:sz w:val="28"/>
                <w:szCs w:val="28"/>
              </w:rPr>
            </w:pPr>
            <w:r>
              <w:rPr>
                <w:rFonts w:hint="eastAsia" w:hAnsi="宋体" w:cs="宋体"/>
                <w:kern w:val="0"/>
                <w:sz w:val="28"/>
                <w:szCs w:val="28"/>
              </w:rPr>
              <w:t>备注</w:t>
            </w:r>
          </w:p>
        </w:tc>
        <w:tc>
          <w:tcPr>
            <w:tcW w:w="710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left"/>
              <w:rPr>
                <w:rFonts w:hAnsi="宋体" w:cs="宋体"/>
                <w:kern w:val="0"/>
                <w:sz w:val="28"/>
                <w:szCs w:val="28"/>
              </w:rPr>
            </w:pPr>
            <w:r>
              <w:rPr>
                <w:rFonts w:hint="eastAsia" w:hAnsi="宋体" w:cs="宋体"/>
                <w:kern w:val="0"/>
                <w:sz w:val="28"/>
                <w:szCs w:val="28"/>
              </w:rPr>
              <w:t>1．本表正反面打印，一式两份，学校、市教委各存一份；</w:t>
            </w:r>
          </w:p>
          <w:p>
            <w:pPr>
              <w:widowControl/>
              <w:spacing w:line="440" w:lineRule="exact"/>
              <w:jc w:val="left"/>
              <w:rPr>
                <w:rFonts w:hAnsi="宋体" w:cs="宋体"/>
                <w:kern w:val="0"/>
                <w:sz w:val="28"/>
                <w:szCs w:val="28"/>
              </w:rPr>
            </w:pPr>
            <w:r>
              <w:rPr>
                <w:rFonts w:hint="eastAsia" w:hAnsi="宋体" w:cs="宋体"/>
                <w:kern w:val="0"/>
                <w:sz w:val="28"/>
                <w:szCs w:val="28"/>
              </w:rPr>
              <w:t>2．学历层次是指博士、硕士、本科、专科（高职）；</w:t>
            </w:r>
          </w:p>
          <w:p>
            <w:pPr>
              <w:widowControl/>
              <w:spacing w:line="440" w:lineRule="exact"/>
              <w:jc w:val="left"/>
              <w:rPr>
                <w:rFonts w:hAnsi="宋体" w:cs="宋体"/>
                <w:kern w:val="0"/>
                <w:sz w:val="28"/>
                <w:szCs w:val="28"/>
              </w:rPr>
            </w:pPr>
            <w:r>
              <w:rPr>
                <w:rFonts w:hAnsi="宋体" w:cs="宋体"/>
                <w:kern w:val="0"/>
                <w:sz w:val="28"/>
                <w:szCs w:val="28"/>
              </w:rPr>
              <w:t>3</w:t>
            </w:r>
            <w:r>
              <w:rPr>
                <w:rFonts w:hint="eastAsia" w:hAnsi="宋体" w:cs="宋体"/>
                <w:kern w:val="0"/>
                <w:sz w:val="28"/>
                <w:szCs w:val="28"/>
              </w:rPr>
              <w:t>．</w:t>
            </w:r>
            <w:r>
              <w:rPr>
                <w:rFonts w:hAnsi="宋体" w:cs="宋体"/>
                <w:kern w:val="0"/>
                <w:sz w:val="28"/>
                <w:szCs w:val="28"/>
              </w:rPr>
              <w:t>定向类型</w:t>
            </w:r>
            <w:r>
              <w:rPr>
                <w:rFonts w:hint="eastAsia" w:hAnsi="宋体" w:cs="宋体"/>
                <w:kern w:val="0"/>
                <w:sz w:val="28"/>
                <w:szCs w:val="28"/>
              </w:rPr>
              <w:t>指单位定向、地区定向等。</w:t>
            </w:r>
          </w:p>
        </w:tc>
      </w:tr>
    </w:tbl>
    <w:p>
      <w:pPr>
        <w:spacing w:line="540" w:lineRule="exact"/>
        <w:rPr>
          <w:rFonts w:ascii="Times New Roman"/>
          <w:szCs w:val="32"/>
        </w:rPr>
      </w:pPr>
      <w:bookmarkStart w:id="1" w:name="_GoBack"/>
      <w:bookmarkEnd w:id="1"/>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spacing w:line="540" w:lineRule="exact"/>
        <w:rPr>
          <w:rFonts w:ascii="Times New Roman"/>
          <w:szCs w:val="32"/>
        </w:rPr>
      </w:pPr>
    </w:p>
    <w:p>
      <w:pPr>
        <w:pBdr>
          <w:top w:val="single" w:color="auto" w:sz="12" w:space="1"/>
          <w:bottom w:val="single" w:color="auto" w:sz="12" w:space="1"/>
          <w:between w:val="single" w:color="auto" w:sz="8" w:space="1"/>
        </w:pBdr>
        <w:spacing w:line="560" w:lineRule="exact"/>
        <w:ind w:right="-3" w:rightChars="-1" w:firstLine="276" w:firstLineChars="100"/>
        <w:jc w:val="left"/>
        <w:rPr>
          <w:rFonts w:hAnsi="仿宋_GB2312" w:cs="仿宋_GB2312"/>
          <w:sz w:val="28"/>
          <w:szCs w:val="32"/>
        </w:rPr>
      </w:pPr>
      <w:r>
        <w:rPr>
          <w:rFonts w:hint="eastAsia" w:hAnsi="仿宋_GB2312" w:cs="仿宋_GB2312"/>
          <w:sz w:val="28"/>
          <w:szCs w:val="32"/>
        </w:rPr>
        <w:t xml:space="preserve">天津市教育委员会办公室     </w:t>
      </w:r>
      <w:r>
        <w:rPr>
          <w:rFonts w:hAnsi="仿宋_GB2312" w:cs="仿宋_GB2312"/>
          <w:sz w:val="28"/>
          <w:szCs w:val="32"/>
        </w:rPr>
        <w:t xml:space="preserve">           </w:t>
      </w:r>
      <w:r>
        <w:rPr>
          <w:rFonts w:hint="eastAsia" w:hAnsi="仿宋_GB2312" w:cs="仿宋_GB2312"/>
          <w:sz w:val="28"/>
          <w:szCs w:val="32"/>
        </w:rPr>
        <w:t xml:space="preserve">  </w:t>
      </w:r>
      <w:r>
        <w:rPr>
          <w:rFonts w:hAnsi="仿宋_GB2312" w:cs="仿宋_GB2312"/>
          <w:sz w:val="28"/>
          <w:szCs w:val="32"/>
        </w:rPr>
        <w:t xml:space="preserve"> </w:t>
      </w:r>
      <w:r>
        <w:rPr>
          <w:rFonts w:ascii="Times New Roman"/>
          <w:sz w:val="28"/>
          <w:szCs w:val="32"/>
        </w:rPr>
        <w:t>202</w:t>
      </w:r>
      <w:r>
        <w:rPr>
          <w:rFonts w:hint="eastAsia" w:ascii="Times New Roman"/>
          <w:sz w:val="28"/>
          <w:szCs w:val="32"/>
        </w:rPr>
        <w:t>1</w:t>
      </w:r>
      <w:r>
        <w:rPr>
          <w:rFonts w:ascii="Times New Roman"/>
          <w:sz w:val="28"/>
          <w:szCs w:val="32"/>
        </w:rPr>
        <w:t>年</w:t>
      </w:r>
      <w:r>
        <w:rPr>
          <w:rFonts w:hint="eastAsia" w:ascii="Times New Roman"/>
          <w:sz w:val="28"/>
          <w:szCs w:val="32"/>
        </w:rPr>
        <w:t>1</w:t>
      </w:r>
      <w:r>
        <w:rPr>
          <w:rFonts w:ascii="Times New Roman"/>
          <w:sz w:val="28"/>
          <w:szCs w:val="32"/>
        </w:rPr>
        <w:t>月18日</w:t>
      </w:r>
      <w:r>
        <w:rPr>
          <w:rFonts w:hint="eastAsia" w:hAnsi="仿宋_GB2312" w:cs="仿宋_GB2312"/>
          <w:sz w:val="28"/>
          <w:szCs w:val="32"/>
        </w:rPr>
        <w:t>印发</w:t>
      </w:r>
    </w:p>
    <w:sectPr>
      <w:pgSz w:w="11906" w:h="16838"/>
      <w:pgMar w:top="2098" w:right="1531" w:bottom="2098" w:left="1531" w:header="851" w:footer="1701" w:gutter="0"/>
      <w:pgNumType w:fmt="numberInDash"/>
      <w:cols w:space="425"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361" w:y="50"/>
      <w:ind w:right="320" w:rightChars="100"/>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- 5 -</w:t>
    </w:r>
    <w:r>
      <w:rPr>
        <w:rStyle w:val="10"/>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320" w:wrap="around" w:vAnchor="text" w:hAnchor="page" w:x="1551" w:y="29"/>
      <w:ind w:left="320" w:leftChars="100"/>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- 4 -</w:t>
    </w:r>
    <w:r>
      <w:rPr>
        <w:rStyle w:val="10"/>
        <w:rFonts w:ascii="宋体" w:hAnsi="宋体" w:eastAsia="宋体"/>
        <w:sz w:val="28"/>
        <w:szCs w:val="28"/>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2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wODAyNzU3ZWQyNjBjZWQ0Mjk5NTcwMzllMWI2NjAifQ=="/>
  </w:docVars>
  <w:rsids>
    <w:rsidRoot w:val="00FF29B5"/>
    <w:rsid w:val="00006F3A"/>
    <w:rsid w:val="00020239"/>
    <w:rsid w:val="00020827"/>
    <w:rsid w:val="000239D4"/>
    <w:rsid w:val="000B4180"/>
    <w:rsid w:val="000B55B7"/>
    <w:rsid w:val="000C6064"/>
    <w:rsid w:val="000D3146"/>
    <w:rsid w:val="000F39DA"/>
    <w:rsid w:val="00117FDE"/>
    <w:rsid w:val="00151851"/>
    <w:rsid w:val="00156978"/>
    <w:rsid w:val="001614A1"/>
    <w:rsid w:val="00162FD6"/>
    <w:rsid w:val="00170CB0"/>
    <w:rsid w:val="001870BF"/>
    <w:rsid w:val="00190823"/>
    <w:rsid w:val="00195DC1"/>
    <w:rsid w:val="001A3CE1"/>
    <w:rsid w:val="001B0557"/>
    <w:rsid w:val="001B49A2"/>
    <w:rsid w:val="001E2D48"/>
    <w:rsid w:val="0022052D"/>
    <w:rsid w:val="00225156"/>
    <w:rsid w:val="00231BF9"/>
    <w:rsid w:val="002320FF"/>
    <w:rsid w:val="00240F82"/>
    <w:rsid w:val="00267CA1"/>
    <w:rsid w:val="00291C53"/>
    <w:rsid w:val="00292341"/>
    <w:rsid w:val="002A43ED"/>
    <w:rsid w:val="002C3603"/>
    <w:rsid w:val="002F28AE"/>
    <w:rsid w:val="002F7886"/>
    <w:rsid w:val="00305442"/>
    <w:rsid w:val="003132EF"/>
    <w:rsid w:val="0032677B"/>
    <w:rsid w:val="003524C8"/>
    <w:rsid w:val="00385675"/>
    <w:rsid w:val="00395A36"/>
    <w:rsid w:val="003B274E"/>
    <w:rsid w:val="003B5D9F"/>
    <w:rsid w:val="003B5E7A"/>
    <w:rsid w:val="003C7AD0"/>
    <w:rsid w:val="003D005B"/>
    <w:rsid w:val="003D7AE0"/>
    <w:rsid w:val="003E278E"/>
    <w:rsid w:val="003E372A"/>
    <w:rsid w:val="00407CEE"/>
    <w:rsid w:val="00417F18"/>
    <w:rsid w:val="00420D79"/>
    <w:rsid w:val="00425043"/>
    <w:rsid w:val="00446C59"/>
    <w:rsid w:val="00451215"/>
    <w:rsid w:val="00461D9C"/>
    <w:rsid w:val="0046456F"/>
    <w:rsid w:val="004670EB"/>
    <w:rsid w:val="004B416C"/>
    <w:rsid w:val="004C1F91"/>
    <w:rsid w:val="004D0266"/>
    <w:rsid w:val="004E0D85"/>
    <w:rsid w:val="004E4A27"/>
    <w:rsid w:val="004E59DC"/>
    <w:rsid w:val="004F0ECD"/>
    <w:rsid w:val="004F26A6"/>
    <w:rsid w:val="00540D93"/>
    <w:rsid w:val="00543031"/>
    <w:rsid w:val="00547847"/>
    <w:rsid w:val="0055466C"/>
    <w:rsid w:val="00555D2F"/>
    <w:rsid w:val="005762DE"/>
    <w:rsid w:val="005A5399"/>
    <w:rsid w:val="005C6870"/>
    <w:rsid w:val="005E4C78"/>
    <w:rsid w:val="005E5F19"/>
    <w:rsid w:val="005F4A9E"/>
    <w:rsid w:val="006056C1"/>
    <w:rsid w:val="00622F43"/>
    <w:rsid w:val="00656CF2"/>
    <w:rsid w:val="00662020"/>
    <w:rsid w:val="00670699"/>
    <w:rsid w:val="00683EB5"/>
    <w:rsid w:val="006A0C73"/>
    <w:rsid w:val="006E0CBF"/>
    <w:rsid w:val="006F0FC7"/>
    <w:rsid w:val="007129C7"/>
    <w:rsid w:val="00730F61"/>
    <w:rsid w:val="007316B6"/>
    <w:rsid w:val="00742585"/>
    <w:rsid w:val="007461ED"/>
    <w:rsid w:val="00747CA1"/>
    <w:rsid w:val="0077153F"/>
    <w:rsid w:val="007C325F"/>
    <w:rsid w:val="007D116E"/>
    <w:rsid w:val="007D7D2B"/>
    <w:rsid w:val="007E046F"/>
    <w:rsid w:val="007E3FC3"/>
    <w:rsid w:val="007F0FE7"/>
    <w:rsid w:val="00800A27"/>
    <w:rsid w:val="00803F95"/>
    <w:rsid w:val="00805076"/>
    <w:rsid w:val="00807395"/>
    <w:rsid w:val="008158F4"/>
    <w:rsid w:val="008331A3"/>
    <w:rsid w:val="00836517"/>
    <w:rsid w:val="00843BFE"/>
    <w:rsid w:val="0087270F"/>
    <w:rsid w:val="008802D1"/>
    <w:rsid w:val="008A29D5"/>
    <w:rsid w:val="008B090F"/>
    <w:rsid w:val="008B1A66"/>
    <w:rsid w:val="008B29AA"/>
    <w:rsid w:val="008B334E"/>
    <w:rsid w:val="008C686F"/>
    <w:rsid w:val="008D1F3A"/>
    <w:rsid w:val="008D2FB2"/>
    <w:rsid w:val="008F3425"/>
    <w:rsid w:val="00904003"/>
    <w:rsid w:val="009064AF"/>
    <w:rsid w:val="009353EA"/>
    <w:rsid w:val="00945271"/>
    <w:rsid w:val="0095057C"/>
    <w:rsid w:val="009635C4"/>
    <w:rsid w:val="0096764E"/>
    <w:rsid w:val="00972DBD"/>
    <w:rsid w:val="009801A2"/>
    <w:rsid w:val="009808ED"/>
    <w:rsid w:val="00991DF8"/>
    <w:rsid w:val="00995B01"/>
    <w:rsid w:val="009A7452"/>
    <w:rsid w:val="009B69C6"/>
    <w:rsid w:val="009D3AFA"/>
    <w:rsid w:val="009D4A48"/>
    <w:rsid w:val="009E1539"/>
    <w:rsid w:val="00A1086D"/>
    <w:rsid w:val="00A25B82"/>
    <w:rsid w:val="00A30783"/>
    <w:rsid w:val="00A465E2"/>
    <w:rsid w:val="00A74C34"/>
    <w:rsid w:val="00A839B0"/>
    <w:rsid w:val="00AB3DB9"/>
    <w:rsid w:val="00AB47A4"/>
    <w:rsid w:val="00AB56A6"/>
    <w:rsid w:val="00AD69A7"/>
    <w:rsid w:val="00AE003D"/>
    <w:rsid w:val="00AF4609"/>
    <w:rsid w:val="00B02B74"/>
    <w:rsid w:val="00B21A5E"/>
    <w:rsid w:val="00B2385E"/>
    <w:rsid w:val="00B2767A"/>
    <w:rsid w:val="00B50E34"/>
    <w:rsid w:val="00B639C8"/>
    <w:rsid w:val="00B63C93"/>
    <w:rsid w:val="00B942AD"/>
    <w:rsid w:val="00BB09A3"/>
    <w:rsid w:val="00BB0B8E"/>
    <w:rsid w:val="00BB195E"/>
    <w:rsid w:val="00BC48DB"/>
    <w:rsid w:val="00BC7E90"/>
    <w:rsid w:val="00C24F1C"/>
    <w:rsid w:val="00C34B11"/>
    <w:rsid w:val="00C723C8"/>
    <w:rsid w:val="00CA4342"/>
    <w:rsid w:val="00CA6259"/>
    <w:rsid w:val="00CA7812"/>
    <w:rsid w:val="00CC0981"/>
    <w:rsid w:val="00CC271A"/>
    <w:rsid w:val="00CE22C2"/>
    <w:rsid w:val="00CF0D2E"/>
    <w:rsid w:val="00CF755A"/>
    <w:rsid w:val="00CF7576"/>
    <w:rsid w:val="00D03152"/>
    <w:rsid w:val="00D057FC"/>
    <w:rsid w:val="00D12940"/>
    <w:rsid w:val="00D2103F"/>
    <w:rsid w:val="00D30FA8"/>
    <w:rsid w:val="00D544DD"/>
    <w:rsid w:val="00D54927"/>
    <w:rsid w:val="00D61016"/>
    <w:rsid w:val="00D62353"/>
    <w:rsid w:val="00D65F6B"/>
    <w:rsid w:val="00D81145"/>
    <w:rsid w:val="00D900A8"/>
    <w:rsid w:val="00DA37C4"/>
    <w:rsid w:val="00DB6E3A"/>
    <w:rsid w:val="00DB74FE"/>
    <w:rsid w:val="00DB7715"/>
    <w:rsid w:val="00DC046C"/>
    <w:rsid w:val="00DC59AE"/>
    <w:rsid w:val="00DD49E8"/>
    <w:rsid w:val="00DE6779"/>
    <w:rsid w:val="00E0305F"/>
    <w:rsid w:val="00E14B87"/>
    <w:rsid w:val="00E331F8"/>
    <w:rsid w:val="00E40C68"/>
    <w:rsid w:val="00E5282B"/>
    <w:rsid w:val="00E569EB"/>
    <w:rsid w:val="00E574A9"/>
    <w:rsid w:val="00E922B6"/>
    <w:rsid w:val="00E95830"/>
    <w:rsid w:val="00EA4864"/>
    <w:rsid w:val="00EA6C4C"/>
    <w:rsid w:val="00EC02CC"/>
    <w:rsid w:val="00ED27FC"/>
    <w:rsid w:val="00ED2E40"/>
    <w:rsid w:val="00EE45BD"/>
    <w:rsid w:val="00EE6E28"/>
    <w:rsid w:val="00EE7AB5"/>
    <w:rsid w:val="00F05958"/>
    <w:rsid w:val="00F173C0"/>
    <w:rsid w:val="00F20872"/>
    <w:rsid w:val="00F30001"/>
    <w:rsid w:val="00F4267D"/>
    <w:rsid w:val="00F72AA5"/>
    <w:rsid w:val="00F74663"/>
    <w:rsid w:val="00F9040B"/>
    <w:rsid w:val="00F967A3"/>
    <w:rsid w:val="00F9731F"/>
    <w:rsid w:val="00FA2560"/>
    <w:rsid w:val="00FB6011"/>
    <w:rsid w:val="00FC3DE4"/>
    <w:rsid w:val="00FC75D0"/>
    <w:rsid w:val="00FF25B6"/>
    <w:rsid w:val="00FF29B5"/>
    <w:rsid w:val="065C2714"/>
    <w:rsid w:val="069E0C8C"/>
    <w:rsid w:val="0B957ED2"/>
    <w:rsid w:val="0EAA5243"/>
    <w:rsid w:val="0EB608A1"/>
    <w:rsid w:val="12634176"/>
    <w:rsid w:val="12977530"/>
    <w:rsid w:val="23A573A4"/>
    <w:rsid w:val="28100677"/>
    <w:rsid w:val="2E7255B4"/>
    <w:rsid w:val="301D74CC"/>
    <w:rsid w:val="31F56E4E"/>
    <w:rsid w:val="37BF7655"/>
    <w:rsid w:val="3B911E4F"/>
    <w:rsid w:val="42385939"/>
    <w:rsid w:val="42E65736"/>
    <w:rsid w:val="486F7702"/>
    <w:rsid w:val="54092951"/>
    <w:rsid w:val="60EB3979"/>
    <w:rsid w:val="63395EC6"/>
    <w:rsid w:val="66F3147D"/>
    <w:rsid w:val="67D0190E"/>
    <w:rsid w:val="6BFD31BD"/>
    <w:rsid w:val="6DC96411"/>
    <w:rsid w:val="7F46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Calibri" w:hAnsi="Calibri" w:eastAsia="宋体"/>
      <w:sz w:val="21"/>
    </w:rPr>
  </w:style>
  <w:style w:type="paragraph" w:styleId="3">
    <w:name w:val="Plain Text"/>
    <w:basedOn w:val="1"/>
    <w:qFormat/>
    <w:uiPriority w:val="0"/>
    <w:rPr>
      <w:rFonts w:ascii="宋体" w:hAnsi="Courier New" w:eastAsia="宋体" w:cs="Courier New"/>
      <w:sz w:val="21"/>
      <w:szCs w:val="21"/>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styleId="11">
    <w:name w:val="List Paragraph"/>
    <w:basedOn w:val="1"/>
    <w:qFormat/>
    <w:uiPriority w:val="99"/>
    <w:pPr>
      <w:ind w:firstLine="420" w:firstLineChars="200"/>
    </w:pPr>
  </w:style>
  <w:style w:type="character" w:customStyle="1" w:styleId="12">
    <w:name w:val="批注文字 字符"/>
    <w:basedOn w:val="9"/>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0CAC-650A-4E38-8629-8A11E129E9F8}">
  <ds:schemaRefs/>
</ds:datastoreItem>
</file>

<file path=docProps/app.xml><?xml version="1.0" encoding="utf-8"?>
<Properties xmlns="http://schemas.openxmlformats.org/officeDocument/2006/extended-properties" xmlns:vt="http://schemas.openxmlformats.org/officeDocument/2006/docPropsVTypes">
  <Template>Normal</Template>
  <Company>信念技术论坛</Company>
  <Pages>6</Pages>
  <Words>1617</Words>
  <Characters>1643</Characters>
  <Lines>12</Lines>
  <Paragraphs>3</Paragraphs>
  <TotalTime>0</TotalTime>
  <ScaleCrop>false</ScaleCrop>
  <LinksUpToDate>false</LinksUpToDate>
  <CharactersWithSpaces>1701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2021-01-20T06:47:00Z</dcterms:created>
  <dc:creator>lenovo</dc:creator>
  <cp:lastModifiedBy>豆子</cp:lastModifiedBy>
  <cp:lastPrinted>2021-01-20T03:18:00Z</cp:lastPrinted>
  <dcterms:modified xsi:type="dcterms:W3CDTF">2023-04-06T07:58:25Z</dcterms:modified>
  <dc:title>津教委请〔20××〕××号             签发人：×××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6AFF0DA19CB34BE5B261A40F23142B46</vt:lpwstr>
  </property>
</Properties>
</file>