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学生申诉处理决定书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津教委法申决字〔20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申诉人：王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×××××××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eastAsia="仿宋_GB2312" w:cs="Times New Roman"/>
          <w:sz w:val="32"/>
          <w:szCs w:val="32"/>
          <w:lang w:val="en" w:eastAsia="zh-CN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住址：天津市河东区福东北里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×××××××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被申诉人：天津美术学院，地址：天津市河北区天纬路4号，法定代表人：贾广健，职务：校长。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申诉人不服被申诉人天津美术学院2022年3月24日做出的《天津美术学院关于给予王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处分的决定》（津美行发〔202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〕3号）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于2022年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日向本机关提出申诉。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申诉人称：被申诉人作出的《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天津美术学院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关于给予王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处分的决定》（津美行发〔202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〕3号）及《关于对王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申诉处理决定书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》事实认定不清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法律法规适用错误，严重损害了申诉人的切身利益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申诉人请求市教委对被申诉人作出的《关于对王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申诉处理决定书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》予以复查、撤销、变更，同时在申诉人申请复查期间，停止被申诉人作出的处分决定。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被申诉人称：2021年11月29日，被申诉人收到《天津市第三中级人民法院刑事判决书》（〔2021〕津03刑初54号），了解到申诉人犯走私毒品罪，被判处拘役四个月，缓刑六个月，并处罚金人民币10000元。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据此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，学校依法依规进行对其处分。根据《普通高等学校学生管理规定》（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2017年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教育部令第41号）和《天津美术学院学生违纪处分管理规定》相关条款对其进行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经查，申诉人因犯走私毒品罪，于2021年10月12日被天津市第三中级人民法院判处拘役四个月，缓刑六个月，并处罚金人民币10000元。被申诉人于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3月13日将违纪拟处分告知书送达王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本人。3月16日，学校学生违纪处理委员会接到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申诉人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提交的书面陈述和申辩材料。3月21日，学校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进行了合法性审查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。3月24日，被申诉人召开2022年第8次院长办公会会议，会议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决定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给予申诉人开除学籍处分。3月30日，被申诉人将《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天津美术学院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关于给予王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处分的决定》（津美行发〔202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〕3号）送达至申诉人。被申诉人于4月8日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向学校提出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经被申诉人学生申诉处理委员会复查，认为被申诉人对王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开除学籍处分决定，事实清楚、证据充分、适用法律法规依据准确、处分适当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对原处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决定予以维持。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本机关认为：申诉人因犯走私毒品罪，被人民法院判处拘役四个月，缓刑六个月，并处罚金。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申诉人触犯国家法律，构成了刑事犯罪，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依据《普通高等学校学生管理规定》（中华人民共和国教育部令第41号）第五十二条第（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）项之规定，被申诉人可以对申诉人做出开除学籍处分决定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。被申诉人结合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《天津美术学院学生违纪处分管理规定》第九条、第二十五条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、第二十六条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的规定，给予王</w:t>
      </w:r>
      <w:r>
        <w:rPr>
          <w:rFonts w:hint="default" w:ascii="仿宋_GB2312" w:eastAsia="仿宋_GB2312" w:cs="Times New Roman"/>
          <w:spacing w:val="-4"/>
          <w:sz w:val="32"/>
          <w:szCs w:val="32"/>
          <w:lang w:val="en"/>
        </w:rPr>
        <w:t>××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开除学籍的处分</w:t>
      </w:r>
      <w:r>
        <w:rPr>
          <w:rFonts w:hint="eastAsia" w:ascii="仿宋_GB2312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事实清楚、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依据明确、定性准确、程序正当、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处分适当。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综上，依据《普通高等学校学生管理规定》第六十三条第（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）项之规定，本机关决定：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维持被申诉人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做出的《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天津美术学院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关于给予王</w:t>
      </w:r>
      <w:r>
        <w:rPr>
          <w:rFonts w:hint="default" w:eastAsia="仿宋_GB2312" w:cs="Times New Roman"/>
          <w:sz w:val="32"/>
          <w:szCs w:val="32"/>
          <w:lang w:val="en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处分的决定》（津美行发〔202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〕3号）。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C55D2"/>
    <w:rsid w:val="013E0646"/>
    <w:rsid w:val="02DC04D7"/>
    <w:rsid w:val="031C773B"/>
    <w:rsid w:val="055A7363"/>
    <w:rsid w:val="07492363"/>
    <w:rsid w:val="0A1B0892"/>
    <w:rsid w:val="0CDC4025"/>
    <w:rsid w:val="0F3871E0"/>
    <w:rsid w:val="129C55D2"/>
    <w:rsid w:val="155E1317"/>
    <w:rsid w:val="1A930F02"/>
    <w:rsid w:val="1B346E0F"/>
    <w:rsid w:val="1D763805"/>
    <w:rsid w:val="1F5601D9"/>
    <w:rsid w:val="24133FCB"/>
    <w:rsid w:val="256E5979"/>
    <w:rsid w:val="2E3A82A5"/>
    <w:rsid w:val="30192044"/>
    <w:rsid w:val="396227E8"/>
    <w:rsid w:val="3DFE3196"/>
    <w:rsid w:val="3DFF8A8B"/>
    <w:rsid w:val="3E565CBB"/>
    <w:rsid w:val="3FFF3FDD"/>
    <w:rsid w:val="3FFFFF18"/>
    <w:rsid w:val="40414ADF"/>
    <w:rsid w:val="420F5729"/>
    <w:rsid w:val="4ED7556C"/>
    <w:rsid w:val="4FFF8575"/>
    <w:rsid w:val="51116B36"/>
    <w:rsid w:val="5565464F"/>
    <w:rsid w:val="574A2579"/>
    <w:rsid w:val="5812242C"/>
    <w:rsid w:val="594869A2"/>
    <w:rsid w:val="59A54B45"/>
    <w:rsid w:val="5DCE458F"/>
    <w:rsid w:val="5F3FA937"/>
    <w:rsid w:val="5FB136FA"/>
    <w:rsid w:val="5FCB425A"/>
    <w:rsid w:val="66EA76BB"/>
    <w:rsid w:val="69A71D48"/>
    <w:rsid w:val="6F4FEFEE"/>
    <w:rsid w:val="6F742964"/>
    <w:rsid w:val="6FBC1F17"/>
    <w:rsid w:val="6FDF90F5"/>
    <w:rsid w:val="71E81CDD"/>
    <w:rsid w:val="72467D68"/>
    <w:rsid w:val="738844E4"/>
    <w:rsid w:val="739F3C53"/>
    <w:rsid w:val="73F763FC"/>
    <w:rsid w:val="741961F1"/>
    <w:rsid w:val="7BBF1EBD"/>
    <w:rsid w:val="7C7575D0"/>
    <w:rsid w:val="7FCC5BC4"/>
    <w:rsid w:val="7FFF2B84"/>
    <w:rsid w:val="7FFF929D"/>
    <w:rsid w:val="8DDF3535"/>
    <w:rsid w:val="9FD6F423"/>
    <w:rsid w:val="ABEF93AD"/>
    <w:rsid w:val="ABFBC1E3"/>
    <w:rsid w:val="BCEDF938"/>
    <w:rsid w:val="BFF3AA20"/>
    <w:rsid w:val="E7954C5E"/>
    <w:rsid w:val="E9FB5560"/>
    <w:rsid w:val="EB9EE727"/>
    <w:rsid w:val="EC37B5C7"/>
    <w:rsid w:val="EC7FCFEE"/>
    <w:rsid w:val="EF695369"/>
    <w:rsid w:val="F5FF4A74"/>
    <w:rsid w:val="F67E8F6F"/>
    <w:rsid w:val="F7BB5C1B"/>
    <w:rsid w:val="FDEF10B8"/>
    <w:rsid w:val="FFF58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2022-02-27T07:25:00Z</dcterms:created>
  <dc:creator>WPS_1559635198</dc:creator>
  <cp:lastModifiedBy>kylin</cp:lastModifiedBy>
  <cp:lastPrinted>2022-06-01T02:49:00Z</cp:lastPrinted>
  <dcterms:modified xsi:type="dcterms:W3CDTF">2023-04-06T13:52:55Z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5FEF212DBC3E4C64856A50291DF3C396</vt:lpwstr>
  </property>
</Properties>
</file>