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7B1B3">
      <w:pPr>
        <w:snapToGrid w:val="0"/>
        <w:spacing w:line="560" w:lineRule="exact"/>
        <w:jc w:val="center"/>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eastAsia="zh-CN"/>
        </w:rPr>
        <w:t>天津市东丽区春瑕幼儿园</w:t>
      </w:r>
      <w:r>
        <w:rPr>
          <w:rFonts w:hint="eastAsia" w:ascii="方正小标宋简体" w:hAnsi="方正小标宋简体" w:eastAsia="方正小标宋简体" w:cs="方正小标宋简体"/>
          <w:bCs/>
          <w:color w:val="auto"/>
          <w:sz w:val="44"/>
          <w:szCs w:val="44"/>
          <w:lang w:val="en-US" w:eastAsia="zh-CN"/>
        </w:rPr>
        <w:t>2025年招生简章</w:t>
      </w:r>
    </w:p>
    <w:p w14:paraId="3FACFD3C">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仿宋_GB2312" w:hAnsi="楷体_GB2312" w:eastAsia="仿宋_GB2312" w:cs="楷体_GB2312"/>
          <w:color w:val="auto"/>
          <w:sz w:val="32"/>
          <w:szCs w:val="32"/>
        </w:rPr>
        <w:t>春瑕幼儿园于2011年9月建园，坐落于</w:t>
      </w:r>
      <w:r>
        <w:rPr>
          <w:rFonts w:hint="eastAsia" w:ascii="仿宋_GB2312" w:hAnsi="楷体_GB2312" w:eastAsia="仿宋_GB2312" w:cs="楷体_GB2312"/>
          <w:color w:val="auto"/>
          <w:sz w:val="32"/>
          <w:szCs w:val="32"/>
          <w:lang w:eastAsia="zh-CN"/>
        </w:rPr>
        <w:t>东丽区</w:t>
      </w:r>
      <w:r>
        <w:rPr>
          <w:rFonts w:hint="eastAsia" w:ascii="仿宋_GB2312" w:hAnsi="楷体_GB2312" w:eastAsia="仿宋_GB2312" w:cs="楷体_GB2312"/>
          <w:color w:val="auto"/>
          <w:sz w:val="32"/>
          <w:szCs w:val="32"/>
        </w:rPr>
        <w:t>无瑕街春霞里12号楼，</w:t>
      </w:r>
      <w:r>
        <w:rPr>
          <w:rFonts w:hint="eastAsia" w:ascii="仿宋_GB2312" w:hAnsi="楷体_GB2312" w:eastAsia="仿宋_GB2312" w:cs="楷体_GB2312"/>
          <w:color w:val="auto"/>
          <w:sz w:val="32"/>
          <w:szCs w:val="32"/>
          <w:lang w:eastAsia="zh-CN"/>
        </w:rPr>
        <w:t>为天津市公办一级幼儿园</w:t>
      </w:r>
      <w:r>
        <w:rPr>
          <w:rFonts w:hint="eastAsia" w:ascii="仿宋_GB2312" w:hAnsi="仿宋" w:eastAsia="仿宋_GB2312" w:cs="仿宋"/>
          <w:color w:val="auto"/>
          <w:sz w:val="32"/>
          <w:szCs w:val="32"/>
        </w:rPr>
        <w:t>。</w:t>
      </w:r>
    </w:p>
    <w:p w14:paraId="04B715AD">
      <w:pPr>
        <w:keepNext w:val="0"/>
        <w:keepLines w:val="0"/>
        <w:pageBreakBefore w:val="0"/>
        <w:kinsoku/>
        <w:wordWrap/>
        <w:overflowPunct/>
        <w:topLinePunct w:val="0"/>
        <w:autoSpaceDE/>
        <w:autoSpaceDN/>
        <w:bidi w:val="0"/>
        <w:adjustRightInd/>
        <w:snapToGrid w:val="0"/>
        <w:spacing w:line="560" w:lineRule="exact"/>
        <w:jc w:val="left"/>
        <w:textAlignment w:val="auto"/>
        <w:rPr>
          <w:rFonts w:ascii="黑体" w:hAnsi="黑体" w:eastAsia="黑体" w:cs="黑体"/>
          <w:b w:val="0"/>
          <w:bCs w:val="0"/>
          <w:color w:val="auto"/>
          <w:sz w:val="32"/>
          <w:szCs w:val="32"/>
        </w:rPr>
      </w:pPr>
      <w:r>
        <w:rPr>
          <w:rFonts w:hint="eastAsia" w:ascii="仿宋_GB2312" w:hAnsi="仿宋" w:eastAsia="仿宋_GB2312" w:cs="仿宋"/>
          <w:b w:val="0"/>
          <w:bCs w:val="0"/>
          <w:color w:val="auto"/>
          <w:sz w:val="32"/>
          <w:szCs w:val="32"/>
        </w:rPr>
        <w:t xml:space="preserve"> </w:t>
      </w:r>
      <w:r>
        <w:rPr>
          <w:rFonts w:hint="eastAsia" w:ascii="仿宋_GB2312" w:hAnsi="仿宋" w:eastAsia="仿宋_GB2312" w:cs="仿宋"/>
          <w:b w:val="0"/>
          <w:bCs w:val="0"/>
          <w:color w:val="auto"/>
          <w:sz w:val="32"/>
          <w:szCs w:val="32"/>
          <w:lang w:val="en-US" w:eastAsia="zh-CN"/>
        </w:rPr>
        <w:t xml:space="preserve">   </w:t>
      </w:r>
      <w:r>
        <w:rPr>
          <w:rFonts w:hint="eastAsia" w:ascii="黑体" w:hAnsi="黑体" w:eastAsia="黑体" w:cs="黑体"/>
          <w:b w:val="0"/>
          <w:bCs w:val="0"/>
          <w:color w:val="auto"/>
          <w:sz w:val="32"/>
          <w:szCs w:val="32"/>
        </w:rPr>
        <w:t>一、招生对象</w:t>
      </w:r>
    </w:p>
    <w:p w14:paraId="0E6EC780">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凡符合报名条件的</w:t>
      </w:r>
      <w:r>
        <w:rPr>
          <w:rFonts w:hint="eastAsia" w:ascii="仿宋_GB2312" w:hAnsi="仿宋_GB2312" w:eastAsia="仿宋_GB2312" w:cs="仿宋_GB2312"/>
          <w:b w:val="0"/>
          <w:bCs w:val="0"/>
          <w:i w:val="0"/>
          <w:iCs w:val="0"/>
          <w:color w:val="auto"/>
          <w:sz w:val="32"/>
          <w:szCs w:val="32"/>
        </w:rPr>
        <w:t>年满3周岁（</w:t>
      </w:r>
      <w:r>
        <w:rPr>
          <w:rFonts w:hint="eastAsia" w:ascii="仿宋_GB2312" w:hAnsi="仿宋_GB2312" w:eastAsia="仿宋_GB2312" w:cs="仿宋_GB2312"/>
          <w:kern w:val="2"/>
          <w:sz w:val="32"/>
          <w:szCs w:val="32"/>
        </w:rPr>
        <w:t>20</w:t>
      </w:r>
      <w:r>
        <w:rPr>
          <w:rFonts w:hint="eastAsia" w:ascii="仿宋_GB2312" w:hAnsi="仿宋_GB2312" w:eastAsia="仿宋_GB2312" w:cs="仿宋_GB2312"/>
          <w:kern w:val="2"/>
          <w:sz w:val="32"/>
          <w:szCs w:val="32"/>
          <w:lang w:val="en-US" w:eastAsia="zh-CN"/>
        </w:rPr>
        <w:t>21</w:t>
      </w:r>
      <w:r>
        <w:rPr>
          <w:rFonts w:hint="eastAsia" w:ascii="仿宋_GB2312" w:hAnsi="仿宋_GB2312" w:eastAsia="仿宋_GB2312" w:cs="仿宋_GB2312"/>
          <w:kern w:val="2"/>
          <w:sz w:val="32"/>
          <w:szCs w:val="32"/>
        </w:rPr>
        <w:t>年9月1日至202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年8月31日间出生</w:t>
      </w:r>
      <w:r>
        <w:rPr>
          <w:rFonts w:hint="eastAsia" w:ascii="仿宋_GB2312" w:hAnsi="仿宋_GB2312" w:eastAsia="仿宋_GB2312" w:cs="仿宋_GB2312"/>
          <w:b w:val="0"/>
          <w:bCs w:val="0"/>
          <w:i w:val="0"/>
          <w:iCs w:val="0"/>
          <w:color w:val="auto"/>
          <w:sz w:val="32"/>
          <w:szCs w:val="32"/>
        </w:rPr>
        <w:t>）</w:t>
      </w:r>
      <w:r>
        <w:rPr>
          <w:rFonts w:hint="eastAsia" w:ascii="仿宋_GB2312" w:hAnsi="仿宋_GB2312" w:eastAsia="仿宋_GB2312" w:cs="仿宋_GB2312"/>
          <w:b w:val="0"/>
          <w:bCs w:val="0"/>
          <w:i w:val="0"/>
          <w:iCs w:val="0"/>
          <w:color w:val="auto"/>
          <w:sz w:val="32"/>
          <w:szCs w:val="32"/>
          <w:lang w:eastAsia="zh-CN"/>
        </w:rPr>
        <w:t>的</w:t>
      </w:r>
      <w:r>
        <w:rPr>
          <w:rFonts w:hint="eastAsia" w:ascii="仿宋_GB2312" w:hAnsi="仿宋_GB2312" w:eastAsia="仿宋_GB2312" w:cs="仿宋_GB2312"/>
          <w:b w:val="0"/>
          <w:bCs w:val="0"/>
          <w:i w:val="0"/>
          <w:iCs w:val="0"/>
          <w:color w:val="auto"/>
          <w:sz w:val="32"/>
          <w:szCs w:val="32"/>
        </w:rPr>
        <w:t>幼儿均可报名。</w:t>
      </w:r>
    </w:p>
    <w:p w14:paraId="6E841E04">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二、招生服务区域</w:t>
      </w:r>
    </w:p>
    <w:p w14:paraId="130F7362">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以无瑕街</w:t>
      </w:r>
      <w:r>
        <w:rPr>
          <w:rFonts w:hint="eastAsia" w:ascii="仿宋_GB2312" w:hAnsi="仿宋" w:eastAsia="仿宋_GB2312" w:cs="仿宋"/>
          <w:color w:val="auto"/>
          <w:sz w:val="32"/>
          <w:szCs w:val="32"/>
          <w:highlight w:val="none"/>
          <w:lang w:eastAsia="zh-CN"/>
        </w:rPr>
        <w:t>全域</w:t>
      </w:r>
      <w:r>
        <w:rPr>
          <w:rFonts w:hint="eastAsia" w:ascii="仿宋_GB2312" w:hAnsi="仿宋" w:eastAsia="仿宋_GB2312" w:cs="仿宋"/>
          <w:color w:val="auto"/>
          <w:sz w:val="32"/>
          <w:szCs w:val="32"/>
          <w:highlight w:val="none"/>
        </w:rPr>
        <w:t>为招生片</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lang w:val="en-US" w:eastAsia="zh-CN"/>
        </w:rPr>
        <w:t>如有空额，则面向东丽区户籍及</w:t>
      </w:r>
      <w:r>
        <w:rPr>
          <w:rFonts w:hint="eastAsia" w:ascii="仿宋_GB2312" w:hAnsi="仿宋_GB2312" w:eastAsia="仿宋_GB2312" w:cs="仿宋_GB2312"/>
          <w:sz w:val="32"/>
          <w:szCs w:val="32"/>
          <w:lang w:eastAsia="zh-CN"/>
        </w:rPr>
        <w:t>非东丽区户籍</w:t>
      </w:r>
      <w:r>
        <w:rPr>
          <w:rFonts w:hint="eastAsia" w:ascii="仿宋_GB2312" w:hAnsi="仿宋_GB2312" w:eastAsia="仿宋_GB2312" w:cs="仿宋_GB2312"/>
          <w:sz w:val="32"/>
          <w:szCs w:val="32"/>
          <w:lang w:val="en-US" w:eastAsia="zh-CN"/>
        </w:rPr>
        <w:t>幼儿进行招生</w:t>
      </w:r>
      <w:r>
        <w:rPr>
          <w:rFonts w:hint="eastAsia" w:ascii="仿宋_GB2312" w:hAnsi="仿宋" w:eastAsia="仿宋_GB2312" w:cs="仿宋"/>
          <w:color w:val="auto"/>
          <w:sz w:val="32"/>
          <w:szCs w:val="32"/>
          <w:highlight w:val="none"/>
          <w:lang w:val="en-US" w:eastAsia="zh-CN"/>
        </w:rPr>
        <w:t>补充</w:t>
      </w:r>
      <w:r>
        <w:rPr>
          <w:rFonts w:hint="eastAsia" w:ascii="仿宋_GB2312" w:hAnsi="仿宋" w:eastAsia="仿宋_GB2312" w:cs="仿宋"/>
          <w:color w:val="auto"/>
          <w:sz w:val="32"/>
          <w:szCs w:val="32"/>
          <w:highlight w:val="none"/>
          <w:lang w:eastAsia="zh-CN"/>
        </w:rPr>
        <w:t>）</w:t>
      </w:r>
    </w:p>
    <w:p w14:paraId="4E1E5DF9">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eastAsia="仿宋_GB2312"/>
          <w:highlight w:val="none"/>
          <w:lang w:val="en-US" w:eastAsia="zh-CN"/>
        </w:rPr>
      </w:pPr>
      <w:r>
        <w:rPr>
          <w:rFonts w:hint="eastAsia"/>
          <w:highlight w:val="none"/>
          <w:lang w:val="en-US" w:eastAsia="zh-CN"/>
        </w:rPr>
        <w:t>小班计划招生人数：2个班</w:t>
      </w:r>
    </w:p>
    <w:p w14:paraId="4242F55A">
      <w:pPr>
        <w:keepNext w:val="0"/>
        <w:keepLines w:val="0"/>
        <w:pageBreakBefore w:val="0"/>
        <w:kinsoku/>
        <w:wordWrap/>
        <w:overflowPunct/>
        <w:topLinePunct w:val="0"/>
        <w:autoSpaceDE/>
        <w:autoSpaceDN/>
        <w:bidi w:val="0"/>
        <w:adjustRightInd/>
        <w:snapToGrid w:val="0"/>
        <w:spacing w:line="560" w:lineRule="exact"/>
        <w:ind w:firstLine="630"/>
        <w:textAlignment w:val="auto"/>
        <w:rPr>
          <w:rFonts w:ascii="黑体" w:hAnsi="黑体" w:eastAsia="黑体" w:cs="黑体"/>
          <w:b w:val="0"/>
          <w:bCs w:val="0"/>
          <w:color w:val="auto"/>
          <w:sz w:val="32"/>
          <w:szCs w:val="32"/>
        </w:rPr>
      </w:pPr>
      <w:r>
        <w:rPr>
          <w:rFonts w:hint="eastAsia" w:ascii="黑体" w:hAnsi="黑体" w:eastAsia="黑体" w:cs="仿宋"/>
          <w:b w:val="0"/>
          <w:bCs w:val="0"/>
          <w:color w:val="auto"/>
          <w:sz w:val="32"/>
          <w:szCs w:val="32"/>
        </w:rPr>
        <w:t>三、</w:t>
      </w:r>
      <w:r>
        <w:rPr>
          <w:rFonts w:hint="eastAsia" w:ascii="黑体" w:hAnsi="黑体" w:eastAsia="黑体" w:cs="黑体"/>
          <w:b w:val="0"/>
          <w:bCs w:val="0"/>
          <w:color w:val="auto"/>
          <w:sz w:val="32"/>
          <w:szCs w:val="32"/>
        </w:rPr>
        <w:t>报名登记</w:t>
      </w:r>
    </w:p>
    <w:p w14:paraId="3AF67173">
      <w:pPr>
        <w:keepNext w:val="0"/>
        <w:keepLines w:val="0"/>
        <w:pageBreakBefore w:val="0"/>
        <w:numPr>
          <w:ilvl w:val="0"/>
          <w:numId w:val="0"/>
        </w:numPr>
        <w:kinsoku/>
        <w:wordWrap/>
        <w:overflowPunct/>
        <w:topLinePunct w:val="0"/>
        <w:autoSpaceDE/>
        <w:autoSpaceDN/>
        <w:bidi w:val="0"/>
        <w:adjustRightInd/>
        <w:spacing w:line="560" w:lineRule="exact"/>
        <w:ind w:firstLine="640"/>
        <w:jc w:val="both"/>
        <w:textAlignment w:val="auto"/>
        <w:rPr>
          <w:rFonts w:hint="eastAsia" w:ascii="仿宋_GB2312" w:hAnsi="仿宋_GB2312" w:eastAsia="仿宋_GB2312" w:cs="仿宋_GB2312"/>
          <w:sz w:val="32"/>
          <w:szCs w:val="32"/>
          <w:lang w:val="en"/>
        </w:rPr>
      </w:pPr>
      <w:r>
        <w:rPr>
          <w:rFonts w:hint="eastAsia" w:ascii="Times New Roman" w:hAnsi="Times New Roman" w:eastAsia="仿宋_GB2312" w:cs="Times New Roman"/>
          <w:kern w:val="0"/>
          <w:sz w:val="32"/>
          <w:szCs w:val="32"/>
          <w:lang w:val="en" w:eastAsia="zh-CN" w:bidi="ar-SA"/>
        </w:rPr>
        <w:t>202</w:t>
      </w:r>
      <w:r>
        <w:rPr>
          <w:rFonts w:hint="eastAsia" w:eastAsia="仿宋_GB2312" w:cs="Times New Roman"/>
          <w:kern w:val="0"/>
          <w:sz w:val="32"/>
          <w:szCs w:val="32"/>
          <w:lang w:val="en-US" w:eastAsia="zh-CN" w:bidi="ar-SA"/>
        </w:rPr>
        <w:t>5</w:t>
      </w:r>
      <w:r>
        <w:rPr>
          <w:rFonts w:hint="eastAsia" w:ascii="Times New Roman" w:hAnsi="Times New Roman" w:eastAsia="仿宋_GB2312" w:cs="Times New Roman"/>
          <w:kern w:val="0"/>
          <w:sz w:val="32"/>
          <w:szCs w:val="32"/>
          <w:lang w:val="en" w:eastAsia="zh-CN" w:bidi="ar-SA"/>
        </w:rPr>
        <w:t>年</w:t>
      </w:r>
      <w:r>
        <w:rPr>
          <w:rFonts w:hint="eastAsia" w:ascii="仿宋_GB2312" w:hAnsi="仿宋_GB2312" w:eastAsia="仿宋_GB2312" w:cs="仿宋_GB2312"/>
          <w:sz w:val="32"/>
          <w:szCs w:val="32"/>
          <w:lang w:val="en"/>
        </w:rPr>
        <w:t>东丽区公办幼儿园招生采取线上多志愿预约报名和线下验证结合的形式。具体情况如下：</w:t>
      </w:r>
    </w:p>
    <w:p w14:paraId="3AE2B95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700" w:firstLineChars="200"/>
        <w:jc w:val="left"/>
        <w:textAlignment w:val="auto"/>
        <w:rPr>
          <w:rFonts w:hint="eastAsia" w:ascii="仿宋_GB2312" w:hAnsi="仿宋" w:eastAsia="仿宋_GB2312" w:cs="仿宋"/>
          <w:b w:val="0"/>
          <w:bCs w:val="0"/>
          <w:color w:val="auto"/>
          <w:kern w:val="2"/>
          <w:sz w:val="32"/>
          <w:szCs w:val="32"/>
          <w:highlight w:val="none"/>
          <w:lang w:val="en-US" w:eastAsia="zh-CN" w:bidi="ar-SA"/>
        </w:rPr>
      </w:pPr>
      <w:r>
        <w:rPr>
          <w:rFonts w:hint="eastAsia" w:ascii="黑体" w:hAnsi="黑体" w:eastAsia="黑体" w:cs="黑体"/>
          <w:b w:val="0"/>
          <w:bCs w:val="0"/>
          <w:i w:val="0"/>
          <w:iCs w:val="0"/>
          <w:caps w:val="0"/>
          <w:color w:val="auto"/>
          <w:spacing w:val="15"/>
          <w:sz w:val="32"/>
          <w:szCs w:val="32"/>
          <w:shd w:val="clear" w:fill="FFFFFF"/>
          <w:lang w:val="en-US" w:eastAsia="zh-CN"/>
        </w:rPr>
        <w:t>1.</w:t>
      </w:r>
      <w:r>
        <w:rPr>
          <w:rFonts w:hint="eastAsia" w:ascii="仿宋_GB2312" w:hAnsi="仿宋_GB2312" w:eastAsia="仿宋_GB2312" w:cs="仿宋_GB2312"/>
          <w:b w:val="0"/>
          <w:color w:val="auto"/>
          <w:kern w:val="2"/>
          <w:sz w:val="32"/>
          <w:szCs w:val="32"/>
        </w:rPr>
        <w:t>线上预约：家长在</w:t>
      </w:r>
      <w:r>
        <w:rPr>
          <w:rFonts w:hint="eastAsia" w:ascii="仿宋_GB2312" w:hAnsi="仿宋_GB2312" w:eastAsia="仿宋_GB2312" w:cs="仿宋_GB2312"/>
          <w:b w:val="0"/>
          <w:color w:val="auto"/>
          <w:kern w:val="2"/>
          <w:sz w:val="32"/>
          <w:szCs w:val="32"/>
          <w:lang w:val="en-US" w:eastAsia="zh-CN"/>
        </w:rPr>
        <w:t>5</w:t>
      </w:r>
      <w:r>
        <w:rPr>
          <w:rFonts w:hint="eastAsia" w:ascii="仿宋_GB2312" w:hAnsi="仿宋_GB2312" w:eastAsia="仿宋_GB2312" w:cs="仿宋_GB2312"/>
          <w:b w:val="0"/>
          <w:color w:val="auto"/>
          <w:kern w:val="2"/>
          <w:sz w:val="32"/>
          <w:szCs w:val="32"/>
        </w:rPr>
        <w:t>月</w:t>
      </w:r>
      <w:r>
        <w:rPr>
          <w:rFonts w:hint="eastAsia" w:ascii="仿宋_GB2312" w:hAnsi="仿宋_GB2312" w:eastAsia="仿宋_GB2312" w:cs="仿宋_GB2312"/>
          <w:b w:val="0"/>
          <w:color w:val="auto"/>
          <w:kern w:val="2"/>
          <w:sz w:val="32"/>
          <w:szCs w:val="32"/>
          <w:lang w:val="en-US" w:eastAsia="zh-CN"/>
        </w:rPr>
        <w:t>17</w:t>
      </w:r>
      <w:r>
        <w:rPr>
          <w:rFonts w:hint="eastAsia" w:ascii="仿宋_GB2312" w:hAnsi="仿宋_GB2312" w:eastAsia="仿宋_GB2312" w:cs="仿宋_GB2312"/>
          <w:b w:val="0"/>
          <w:color w:val="auto"/>
          <w:kern w:val="2"/>
          <w:sz w:val="32"/>
          <w:szCs w:val="32"/>
        </w:rPr>
        <w:t>日—</w:t>
      </w:r>
      <w:r>
        <w:rPr>
          <w:rFonts w:hint="eastAsia" w:ascii="仿宋_GB2312" w:hAnsi="仿宋_GB2312" w:eastAsia="仿宋_GB2312" w:cs="仿宋_GB2312"/>
          <w:b w:val="0"/>
          <w:color w:val="auto"/>
          <w:kern w:val="2"/>
          <w:sz w:val="32"/>
          <w:szCs w:val="32"/>
          <w:lang w:val="en-US" w:eastAsia="zh-CN"/>
        </w:rPr>
        <w:t>5</w:t>
      </w:r>
      <w:r>
        <w:rPr>
          <w:rFonts w:hint="eastAsia" w:ascii="仿宋_GB2312" w:hAnsi="仿宋_GB2312" w:eastAsia="仿宋_GB2312" w:cs="仿宋_GB2312"/>
          <w:b w:val="0"/>
          <w:color w:val="auto"/>
          <w:kern w:val="2"/>
          <w:sz w:val="32"/>
          <w:szCs w:val="32"/>
        </w:rPr>
        <w:t>月</w:t>
      </w:r>
      <w:r>
        <w:rPr>
          <w:rFonts w:hint="eastAsia" w:ascii="仿宋_GB2312" w:hAnsi="仿宋_GB2312" w:eastAsia="仿宋_GB2312" w:cs="仿宋_GB2312"/>
          <w:b w:val="0"/>
          <w:color w:val="auto"/>
          <w:kern w:val="2"/>
          <w:sz w:val="32"/>
          <w:szCs w:val="32"/>
          <w:lang w:val="en-US" w:eastAsia="zh-CN"/>
        </w:rPr>
        <w:t>23日（周六至下周五）</w:t>
      </w:r>
      <w:r>
        <w:rPr>
          <w:rFonts w:hint="eastAsia" w:ascii="仿宋_GB2312" w:hAnsi="仿宋_GB2312" w:eastAsia="仿宋_GB2312" w:cs="仿宋_GB2312"/>
          <w:b w:val="0"/>
          <w:kern w:val="2"/>
          <w:sz w:val="32"/>
          <w:szCs w:val="32"/>
        </w:rPr>
        <w:t>通过“东丽区公办幼儿园幼儿报名信息登记系统”</w:t>
      </w:r>
      <w:r>
        <w:rPr>
          <w:rFonts w:hint="eastAsia" w:ascii="仿宋_GB2312" w:hAnsi="仿宋" w:eastAsia="仿宋_GB2312" w:cs="仿宋"/>
          <w:b/>
          <w:bCs/>
          <w:color w:val="auto"/>
          <w:kern w:val="2"/>
          <w:sz w:val="32"/>
          <w:szCs w:val="32"/>
          <w:highlight w:val="none"/>
          <w:lang w:val="en-US" w:eastAsia="zh-CN" w:bidi="ar-SA"/>
        </w:rPr>
        <w:t>网址：</w:t>
      </w:r>
      <w:r>
        <w:rPr>
          <w:rFonts w:hint="eastAsia" w:ascii="仿宋_GB2312" w:hAnsi="仿宋" w:eastAsia="仿宋_GB2312" w:cs="仿宋"/>
          <w:b w:val="0"/>
          <w:bCs w:val="0"/>
          <w:color w:val="auto"/>
          <w:kern w:val="2"/>
          <w:sz w:val="32"/>
          <w:szCs w:val="32"/>
          <w:highlight w:val="none"/>
          <w:lang w:val="en-US" w:eastAsia="zh-CN" w:bidi="ar-SA"/>
        </w:rPr>
        <w:t>dlyj.schoolols.com</w:t>
      </w:r>
    </w:p>
    <w:p w14:paraId="6C83FC7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right="0" w:rightChars="0" w:firstLine="643" w:firstLineChars="200"/>
        <w:jc w:val="left"/>
        <w:textAlignment w:val="auto"/>
        <w:rPr>
          <w:rFonts w:hint="eastAsia" w:ascii="仿宋_GB2312" w:hAnsi="仿宋" w:eastAsia="仿宋_GB2312" w:cs="仿宋"/>
          <w:b/>
          <w:bCs/>
          <w:color w:val="auto"/>
          <w:kern w:val="2"/>
          <w:sz w:val="32"/>
          <w:szCs w:val="32"/>
          <w:highlight w:val="none"/>
          <w:lang w:val="en-US" w:eastAsia="zh-CN" w:bidi="ar-SA"/>
        </w:rPr>
      </w:pPr>
      <w:r>
        <w:rPr>
          <w:rFonts w:hint="eastAsia" w:ascii="仿宋_GB2312" w:hAnsi="仿宋" w:eastAsia="仿宋_GB2312" w:cs="仿宋"/>
          <w:b/>
          <w:bCs/>
          <w:color w:val="auto"/>
          <w:kern w:val="2"/>
          <w:sz w:val="32"/>
          <w:szCs w:val="32"/>
          <w:highlight w:val="none"/>
          <w:lang w:val="en-US" w:eastAsia="zh-CN" w:bidi="ar-SA"/>
        </w:rPr>
        <w:t>二维码：</w:t>
      </w:r>
    </w:p>
    <w:p w14:paraId="197B370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0" w:lineRule="auto"/>
        <w:ind w:right="0" w:rightChars="0" w:firstLine="640" w:firstLineChars="200"/>
        <w:jc w:val="left"/>
        <w:textAlignment w:val="auto"/>
        <w:rPr>
          <w:rFonts w:hint="eastAsia" w:ascii="仿宋_GB2312" w:hAnsi="仿宋" w:eastAsia="仿宋_GB2312" w:cs="仿宋"/>
          <w:color w:val="auto"/>
          <w:kern w:val="2"/>
          <w:sz w:val="32"/>
          <w:szCs w:val="32"/>
          <w:highlight w:val="none"/>
          <w:lang w:val="en-US" w:eastAsia="zh-CN" w:bidi="ar-SA"/>
        </w:rPr>
      </w:pPr>
      <w:r>
        <w:rPr>
          <w:rFonts w:hint="eastAsia" w:ascii="仿宋_GB2312" w:hAnsi="仿宋" w:eastAsia="仿宋_GB2312" w:cs="仿宋"/>
          <w:color w:val="auto"/>
          <w:kern w:val="2"/>
          <w:sz w:val="32"/>
          <w:szCs w:val="32"/>
          <w:highlight w:val="none"/>
          <w:lang w:val="en-US" w:eastAsia="zh-CN" w:bidi="ar-SA"/>
        </w:rPr>
        <w:drawing>
          <wp:inline distT="0" distB="0" distL="114300" distR="114300">
            <wp:extent cx="1295400" cy="1295400"/>
            <wp:effectExtent l="0" t="0" r="0" b="0"/>
            <wp:docPr id="1" name="图片 1" descr="微信图片_20250507094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507094942"/>
                    <pic:cNvPicPr>
                      <a:picLocks noChangeAspect="1"/>
                    </pic:cNvPicPr>
                  </pic:nvPicPr>
                  <pic:blipFill>
                    <a:blip r:embed="rId4"/>
                    <a:stretch>
                      <a:fillRect/>
                    </a:stretch>
                  </pic:blipFill>
                  <pic:spPr>
                    <a:xfrm>
                      <a:off x="0" y="0"/>
                      <a:ext cx="1295400" cy="1295400"/>
                    </a:xfrm>
                    <a:prstGeom prst="rect">
                      <a:avLst/>
                    </a:prstGeom>
                  </pic:spPr>
                </pic:pic>
              </a:graphicData>
            </a:graphic>
          </wp:inline>
        </w:drawing>
      </w:r>
    </w:p>
    <w:p w14:paraId="00AAB2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说明：</w:t>
      </w:r>
      <w:r>
        <w:rPr>
          <w:rFonts w:hint="default" w:ascii="Arial" w:hAnsi="Arial" w:eastAsia="仿宋_GB2312" w:cs="Arial"/>
          <w:color w:val="auto"/>
          <w:kern w:val="2"/>
          <w:sz w:val="32"/>
          <w:szCs w:val="32"/>
          <w:lang w:val="en-US" w:eastAsia="zh-CN" w:bidi="ar-SA"/>
        </w:rPr>
        <w:t>幼儿园招生预约报名系统操作</w:t>
      </w:r>
      <w:r>
        <w:rPr>
          <w:rFonts w:hint="eastAsia" w:ascii="Arial" w:hAnsi="Arial" w:eastAsia="仿宋_GB2312" w:cs="Arial"/>
          <w:color w:val="auto"/>
          <w:kern w:val="2"/>
          <w:sz w:val="32"/>
          <w:szCs w:val="32"/>
          <w:lang w:val="en-US" w:eastAsia="zh-CN" w:bidi="ar-SA"/>
        </w:rPr>
        <w:t>流程将在春瑕幼儿园微信公众号公布（手机微信-添加公众号-搜索“天津市春瑕幼儿园”）</w:t>
      </w:r>
    </w:p>
    <w:p w14:paraId="3DB58EC2">
      <w:pPr>
        <w:keepNext w:val="0"/>
        <w:keepLines w:val="0"/>
        <w:pageBreakBefore w:val="0"/>
        <w:kinsoku/>
        <w:overflowPunct/>
        <w:topLinePunct w:val="0"/>
        <w:autoSpaceDE/>
        <w:autoSpaceDN/>
        <w:bidi w:val="0"/>
        <w:spacing w:line="240" w:lineRule="auto"/>
        <w:ind w:left="0" w:firstLine="700" w:firstLineChars="200"/>
        <w:jc w:val="both"/>
        <w:rPr>
          <w:rFonts w:hint="eastAsia" w:ascii="仿宋_GB2312" w:hAnsi="仿宋_GB2312" w:eastAsia="仿宋_GB2312" w:cs="仿宋_GB2312"/>
          <w:color w:val="auto"/>
          <w:sz w:val="32"/>
          <w:szCs w:val="32"/>
        </w:rPr>
      </w:pPr>
      <w:r>
        <w:rPr>
          <w:rFonts w:hint="eastAsia" w:ascii="黑体" w:hAnsi="黑体" w:eastAsia="黑体" w:cs="黑体"/>
          <w:b w:val="0"/>
          <w:bCs w:val="0"/>
          <w:i w:val="0"/>
          <w:iCs w:val="0"/>
          <w:caps w:val="0"/>
          <w:color w:val="auto"/>
          <w:spacing w:val="15"/>
          <w:sz w:val="32"/>
          <w:szCs w:val="32"/>
          <w:shd w:val="clear" w:fill="FFFFFF"/>
          <w:lang w:val="en-US" w:eastAsia="zh-CN"/>
        </w:rPr>
        <w:t>2.</w:t>
      </w:r>
      <w:r>
        <w:rPr>
          <w:rFonts w:hint="eastAsia" w:ascii="黑体" w:hAnsi="黑体" w:eastAsia="黑体" w:cs="黑体"/>
          <w:b w:val="0"/>
          <w:bCs w:val="0"/>
          <w:i w:val="0"/>
          <w:iCs w:val="0"/>
          <w:caps w:val="0"/>
          <w:color w:val="auto"/>
          <w:spacing w:val="15"/>
          <w:sz w:val="32"/>
          <w:szCs w:val="32"/>
          <w:shd w:val="clear" w:fill="FFFFFF"/>
          <w:lang w:eastAsia="zh-CN"/>
        </w:rPr>
        <w:t>线下</w:t>
      </w:r>
      <w:r>
        <w:rPr>
          <w:rFonts w:hint="eastAsia" w:ascii="黑体" w:hAnsi="黑体" w:eastAsia="黑体" w:cs="黑体"/>
          <w:b w:val="0"/>
          <w:bCs w:val="0"/>
          <w:i w:val="0"/>
          <w:iCs w:val="0"/>
          <w:caps w:val="0"/>
          <w:color w:val="auto"/>
          <w:spacing w:val="15"/>
          <w:sz w:val="32"/>
          <w:szCs w:val="32"/>
          <w:shd w:val="clear" w:fill="FFFFFF"/>
        </w:rPr>
        <w:t>验证</w:t>
      </w:r>
      <w:r>
        <w:rPr>
          <w:rFonts w:hint="eastAsia" w:ascii="黑体" w:hAnsi="黑体" w:eastAsia="黑体" w:cs="黑体"/>
          <w:b w:val="0"/>
          <w:bCs w:val="0"/>
          <w:i w:val="0"/>
          <w:iCs w:val="0"/>
          <w:caps w:val="0"/>
          <w:color w:val="auto"/>
          <w:spacing w:val="15"/>
          <w:sz w:val="32"/>
          <w:szCs w:val="32"/>
          <w:shd w:val="clear" w:fill="FFFFFF"/>
          <w:lang w:eastAsia="zh-CN"/>
        </w:rPr>
        <w:t>：</w:t>
      </w:r>
      <w:r>
        <w:rPr>
          <w:rFonts w:hint="eastAsia" w:ascii="仿宋_GB2312" w:hAnsi="仿宋_GB2312" w:eastAsia="仿宋_GB2312" w:cs="仿宋_GB2312"/>
          <w:color w:val="auto"/>
          <w:kern w:val="2"/>
          <w:sz w:val="32"/>
          <w:szCs w:val="32"/>
          <w:lang w:val="en-US" w:eastAsia="zh-CN" w:bidi="ar-SA"/>
        </w:rPr>
        <w:t>线下</w:t>
      </w:r>
      <w:r>
        <w:rPr>
          <w:rFonts w:hint="eastAsia" w:ascii="仿宋_GB2312" w:hAnsi="仿宋_GB2312" w:eastAsia="仿宋_GB2312" w:cs="仿宋_GB2312"/>
          <w:sz w:val="32"/>
          <w:szCs w:val="32"/>
        </w:rPr>
        <w:t>验证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日（周六）—</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日（周</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），线上预约成功的家</w:t>
      </w:r>
      <w:r>
        <w:rPr>
          <w:rFonts w:hint="eastAsia" w:ascii="仿宋_GB2312" w:hAnsi="仿宋_GB2312" w:eastAsia="仿宋_GB2312" w:cs="仿宋_GB2312"/>
          <w:sz w:val="32"/>
          <w:szCs w:val="32"/>
        </w:rPr>
        <w:t>长携带预约凭证及相关证件</w:t>
      </w:r>
      <w:r>
        <w:rPr>
          <w:rFonts w:hint="eastAsia" w:ascii="仿宋_GB2312" w:hAnsi="仿宋_GB2312" w:eastAsia="仿宋_GB2312" w:cs="仿宋_GB2312"/>
          <w:color w:val="000000"/>
          <w:sz w:val="32"/>
          <w:szCs w:val="32"/>
          <w:lang w:eastAsia="zh-CN"/>
        </w:rPr>
        <w:t>到第一志愿园所</w:t>
      </w:r>
      <w:r>
        <w:rPr>
          <w:rFonts w:hint="eastAsia" w:ascii="仿宋_GB2312" w:hAnsi="仿宋_GB2312" w:eastAsia="仿宋_GB2312" w:cs="仿宋_GB2312"/>
          <w:sz w:val="32"/>
          <w:szCs w:val="32"/>
        </w:rPr>
        <w:t>进行现场验证。未能及时预约的，携带相关证件现场登记并验证。验证通过的，由幼儿园在系统里确认报名成功。具体时间、地点、流程等事项由各公办幼儿园根据实际情况制定。</w:t>
      </w:r>
    </w:p>
    <w:p w14:paraId="1619850F">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携带材料包括：</w:t>
      </w:r>
    </w:p>
    <w:p w14:paraId="5627AC80">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居民户口薄和合法固定居所的房屋产权证（包括购房合同或拆迁协议）。户口簿户主和房屋产权证（包括购房合同或拆迁协议）持证人应是幼儿的父母、祖父母或外祖父母。</w:t>
      </w:r>
    </w:p>
    <w:p w14:paraId="6E675255">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儿童预防接种证</w:t>
      </w:r>
    </w:p>
    <w:p w14:paraId="79439BC7">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网上预约凭证</w:t>
      </w:r>
    </w:p>
    <w:p w14:paraId="54FF485D">
      <w:pPr>
        <w:pStyle w:val="2"/>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auto"/>
          <w:lang w:val="en"/>
        </w:rPr>
      </w:pPr>
      <w:r>
        <w:rPr>
          <w:rFonts w:hint="eastAsia" w:ascii="黑体" w:hAnsi="黑体" w:eastAsia="黑体" w:cs="黑体"/>
          <w:color w:val="auto"/>
          <w:kern w:val="2"/>
          <w:sz w:val="32"/>
          <w:szCs w:val="32"/>
          <w:lang w:val="en-US" w:eastAsia="zh-CN" w:bidi="ar-SA"/>
        </w:rPr>
        <w:t>3.验证分类说明</w:t>
      </w:r>
    </w:p>
    <w:p w14:paraId="49F3E3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①双本一致：指入园幼儿与父亲或母亲为同一户口本，且户主为幼儿的父亲或母亲；房屋所有权人为入园幼儿的父亲或母亲；房本和户口本均为同一地址且属于幼儿园服务片区。符合以上全部条件的为双本一致。</w:t>
      </w:r>
    </w:p>
    <w:p w14:paraId="603354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②随四老：指入园幼儿与父亲或母亲的任意一方老人（祖父母或外祖父母）为同一户口本，户口本、房本（房屋所有权人为幼儿祖父母或外祖父母）为同一地址且属于幼儿园服务片区。</w:t>
      </w:r>
    </w:p>
    <w:p w14:paraId="0A566C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③单本</w:t>
      </w:r>
    </w:p>
    <w:p w14:paraId="7C513A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单户口本：指入园幼儿户口与父亲或母亲任意一方为同一户口本，且属于幼儿园服务片区。</w:t>
      </w:r>
    </w:p>
    <w:p w14:paraId="2781FC1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单房本：指幼儿户籍为东丽区，房本（含能证明房屋所有权的购房合同或还迁协议）在所属幼儿园片区，且房屋所有权人为入园幼儿的父亲或母亲。</w:t>
      </w:r>
    </w:p>
    <w:p w14:paraId="2D507597">
      <w:pPr>
        <w:keepNext w:val="0"/>
        <w:keepLines w:val="0"/>
        <w:pageBreakBefore w:val="0"/>
        <w:kinsoku/>
        <w:overflowPunct/>
        <w:topLinePunct w:val="0"/>
        <w:autoSpaceDE/>
        <w:autoSpaceDN/>
        <w:bidi w:val="0"/>
        <w:spacing w:line="240" w:lineRule="auto"/>
        <w:ind w:lef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④属东丽区户籍但不属于①②③三种情况的幼儿。</w:t>
      </w:r>
    </w:p>
    <w:p w14:paraId="4BADA7F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_GB2312" w:eastAsia="仿宋_GB2312" w:cs="仿宋_GB2312"/>
          <w:sz w:val="32"/>
          <w:szCs w:val="32"/>
          <w:lang w:eastAsia="zh-CN"/>
        </w:rPr>
        <w:t>⑤非东丽区户籍：指幼儿户籍为非东丽区户籍的本市及外省市幼儿。</w:t>
      </w:r>
    </w:p>
    <w:p w14:paraId="1977136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rightChars="0" w:firstLine="700" w:firstLineChars="200"/>
        <w:jc w:val="left"/>
        <w:textAlignment w:val="auto"/>
        <w:rPr>
          <w:rFonts w:hint="eastAsia" w:ascii="黑体" w:hAnsi="黑体" w:eastAsia="黑体" w:cs="黑体"/>
          <w:b w:val="0"/>
          <w:bCs w:val="0"/>
          <w:i w:val="0"/>
          <w:iCs w:val="0"/>
          <w:caps w:val="0"/>
          <w:color w:val="auto"/>
          <w:spacing w:val="15"/>
          <w:sz w:val="32"/>
          <w:szCs w:val="32"/>
          <w:shd w:val="clear" w:fill="FFFFFF"/>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4.</w:t>
      </w:r>
      <w:r>
        <w:rPr>
          <w:rFonts w:hint="eastAsia" w:ascii="黑体" w:hAnsi="黑体" w:eastAsia="黑体" w:cs="黑体"/>
          <w:b w:val="0"/>
          <w:bCs w:val="0"/>
          <w:i w:val="0"/>
          <w:iCs w:val="0"/>
          <w:caps w:val="0"/>
          <w:color w:val="auto"/>
          <w:spacing w:val="15"/>
          <w:sz w:val="32"/>
          <w:szCs w:val="32"/>
          <w:shd w:val="clear" w:fill="FFFFFF"/>
        </w:rPr>
        <w:t>随机派位</w:t>
      </w:r>
    </w:p>
    <w:p w14:paraId="71C50731">
      <w:pPr>
        <w:pStyle w:val="2"/>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lang w:val="en"/>
        </w:rPr>
        <w:t>当线上登记并验证通过的幼儿数小于等于幼儿园招生计划数时，全部直接录取；当线上登记并验证通过的幼儿数大于幼儿园招生计划数时，采取随机派位的方式录取。</w:t>
      </w:r>
    </w:p>
    <w:p w14:paraId="43FC32CB">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）第一志愿录取阶段</w:t>
      </w:r>
    </w:p>
    <w:p w14:paraId="49AF5C04">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第一志愿报名幼儿数小于等于幼儿园招生计划数时，第一志愿报名幼儿全部录取；第一志愿报名幼儿数大于幼儿园招生数时，在报名幼儿中进行随机派位。第一志愿</w:t>
      </w:r>
      <w:r>
        <w:rPr>
          <w:rFonts w:hint="eastAsia" w:ascii="仿宋_GB2312" w:hAnsi="仿宋_GB2312" w:eastAsia="仿宋_GB2312" w:cs="仿宋_GB2312"/>
          <w:sz w:val="32"/>
          <w:szCs w:val="32"/>
        </w:rPr>
        <w:t>随机派位规则遵从双本一致、随四老、单户、单房的优先顺序逐次进行电脑摇号派位，即：当双本一致的人数大于招生计划人数时，在双本一致的幼儿中摇号。当双本一致人数小于</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招生计划人数时，双本一致全部录取，剩余计划数在随四老中录取，依次类推。</w:t>
      </w:r>
      <w:r>
        <w:rPr>
          <w:rFonts w:hint="eastAsia" w:ascii="仿宋_GB2312" w:hAnsi="仿宋_GB2312" w:eastAsia="仿宋_GB2312" w:cs="仿宋_GB2312"/>
          <w:sz w:val="32"/>
          <w:szCs w:val="32"/>
          <w:lang w:eastAsia="zh-CN"/>
        </w:rPr>
        <w:t>所有第一志愿未摇中的幼儿自动转入第二志愿。</w:t>
      </w:r>
    </w:p>
    <w:p w14:paraId="07DFD1E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（2）第二志愿及其后志愿录取阶段</w:t>
      </w:r>
    </w:p>
    <w:p w14:paraId="3315BA33">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经过第一志愿录取阶段已经招满的幼儿园不再参加第二志愿及其后志愿的录取过程；</w:t>
      </w:r>
    </w:p>
    <w:p w14:paraId="029893A7">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第一志愿录取结束未招满的</w:t>
      </w:r>
      <w:r>
        <w:rPr>
          <w:rFonts w:hint="eastAsia" w:ascii="仿宋_GB2312" w:hAnsi="仿宋_GB2312" w:eastAsia="仿宋_GB2312" w:cs="仿宋_GB2312"/>
          <w:sz w:val="32"/>
          <w:szCs w:val="32"/>
          <w:lang w:val="en-US" w:eastAsia="zh-CN"/>
        </w:rPr>
        <w:t>情况下，</w:t>
      </w:r>
      <w:r>
        <w:rPr>
          <w:rFonts w:hint="eastAsia" w:ascii="仿宋_GB2312" w:hAnsi="仿宋_GB2312" w:eastAsia="仿宋_GB2312" w:cs="仿宋_GB2312"/>
          <w:sz w:val="32"/>
          <w:szCs w:val="32"/>
          <w:lang w:eastAsia="zh-CN"/>
        </w:rPr>
        <w:t>进入第二志愿录取阶段。如第二志愿幼儿数小于等于剩余计划数时，第二志愿全部录取；如第二志愿幼儿数大于剩余计划数时，在全部第二志愿幼儿中随机派位，没有优先顺序。所有第二志愿未摇中的幼儿自动转入第三志愿；</w:t>
      </w:r>
    </w:p>
    <w:p w14:paraId="10B766E3">
      <w:pPr>
        <w:keepNext w:val="0"/>
        <w:keepLines w:val="0"/>
        <w:pageBreakBefore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第三志愿及其后志愿录取过程按照第二志愿录取规则以此类推。</w:t>
      </w:r>
    </w:p>
    <w:p w14:paraId="0B837AAE">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auto"/>
          <w:kern w:val="2"/>
          <w:sz w:val="32"/>
          <w:szCs w:val="32"/>
          <w:lang w:val="en-US" w:eastAsia="zh-CN" w:bidi="ar-SA"/>
        </w:rPr>
        <w:t>四、</w:t>
      </w:r>
      <w:r>
        <w:rPr>
          <w:rFonts w:hint="eastAsia" w:ascii="黑体" w:hAnsi="黑体" w:eastAsia="黑体" w:cs="黑体"/>
          <w:sz w:val="32"/>
          <w:szCs w:val="32"/>
          <w:lang w:eastAsia="zh-CN"/>
        </w:rPr>
        <w:t>其他情况</w:t>
      </w:r>
    </w:p>
    <w:p w14:paraId="64E7BE13">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Times New Roman" w:hAnsi="Times New Roman" w:eastAsia="仿宋_GB2312"/>
          <w:sz w:val="32"/>
          <w:szCs w:val="32"/>
          <w:highlight w:val="none"/>
        </w:rPr>
      </w:pPr>
      <w:r>
        <w:rPr>
          <w:rFonts w:hint="eastAsia" w:ascii="仿宋_GB2312" w:hAnsi="仿宋_GB2312" w:eastAsia="仿宋_GB2312" w:cs="仿宋_GB2312"/>
          <w:color w:val="000000"/>
          <w:sz w:val="32"/>
          <w:szCs w:val="32"/>
        </w:rPr>
        <w:t>依法依规落实有关教育优待政策。</w:t>
      </w:r>
    </w:p>
    <w:p w14:paraId="6F0E2B71">
      <w:pPr>
        <w:keepNext w:val="0"/>
        <w:keepLines w:val="0"/>
        <w:pageBreakBefore w:val="0"/>
        <w:numPr>
          <w:ilvl w:val="0"/>
          <w:numId w:val="0"/>
        </w:numPr>
        <w:kinsoku/>
        <w:wordWrap/>
        <w:overflowPunct/>
        <w:topLinePunct w:val="0"/>
        <w:autoSpaceDE/>
        <w:autoSpaceDN/>
        <w:bidi w:val="0"/>
        <w:adjustRightInd/>
        <w:snapToGrid w:val="0"/>
        <w:spacing w:line="560" w:lineRule="exact"/>
        <w:ind w:left="642" w:leftChars="0" w:firstLine="0" w:firstLineChars="0"/>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五、资助政策</w:t>
      </w:r>
    </w:p>
    <w:p w14:paraId="778B822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幼儿园依据资助政策，学前教育阶段一、建档立卡儿童，低保家庭儿童、特困救助供养儿童;二、革命烈士子女;三、孤儿;四、残疾儿童等四类儿童享受资助，符合上述条件的儿童请到幼儿园咨询</w:t>
      </w:r>
    </w:p>
    <w:p w14:paraId="46BB27BB">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联系人：黄静静        咨询电话：</w:t>
      </w:r>
      <w:r>
        <w:rPr>
          <w:rFonts w:hint="eastAsia" w:ascii="仿宋_GB2312" w:hAnsi="仿宋" w:eastAsia="仿宋_GB2312" w:cs="仿宋"/>
          <w:b w:val="0"/>
          <w:bCs w:val="0"/>
          <w:color w:val="auto"/>
          <w:sz w:val="32"/>
          <w:szCs w:val="32"/>
          <w:highlight w:val="none"/>
        </w:rPr>
        <w:t>84471164</w:t>
      </w:r>
    </w:p>
    <w:p w14:paraId="12AE46F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eastAsia="黑体"/>
          <w:b w:val="0"/>
          <w:bCs/>
          <w:color w:val="auto"/>
          <w:sz w:val="32"/>
          <w:szCs w:val="32"/>
          <w:lang w:eastAsia="zh-CN"/>
        </w:rPr>
      </w:pPr>
      <w:r>
        <w:rPr>
          <w:rFonts w:hint="eastAsia" w:ascii="黑体" w:hAnsi="宋体" w:eastAsia="黑体" w:cs="宋体"/>
          <w:b w:val="0"/>
          <w:bCs/>
          <w:color w:val="auto"/>
          <w:sz w:val="32"/>
          <w:szCs w:val="32"/>
          <w:lang w:eastAsia="zh-CN"/>
        </w:rPr>
        <w:t>六、</w:t>
      </w:r>
      <w:r>
        <w:rPr>
          <w:rFonts w:hint="eastAsia" w:ascii="黑体" w:hAnsi="宋体" w:eastAsia="黑体" w:cs="宋体"/>
          <w:b w:val="0"/>
          <w:bCs/>
          <w:color w:val="auto"/>
          <w:sz w:val="32"/>
          <w:szCs w:val="32"/>
        </w:rPr>
        <w:t>收费标准</w:t>
      </w:r>
    </w:p>
    <w:p w14:paraId="7365BC3D">
      <w:pPr>
        <w:keepNext w:val="0"/>
        <w:keepLines w:val="0"/>
        <w:pageBreakBefore w:val="0"/>
        <w:kinsoku/>
        <w:wordWrap/>
        <w:overflowPunct/>
        <w:topLinePunct w:val="0"/>
        <w:autoSpaceDE/>
        <w:autoSpaceDN/>
        <w:bidi w:val="0"/>
        <w:adjustRightInd/>
        <w:snapToGrid w:val="0"/>
        <w:spacing w:line="560" w:lineRule="exact"/>
        <w:ind w:right="-38" w:rightChars="-18" w:firstLine="640" w:firstLineChars="200"/>
        <w:textAlignment w:val="auto"/>
        <w:rPr>
          <w:rFonts w:hint="default"/>
          <w:lang w:val="en-US" w:eastAsia="zh-CN"/>
        </w:rPr>
      </w:pPr>
      <w:r>
        <w:rPr>
          <w:rFonts w:hint="eastAsia" w:ascii="Times New Roman" w:hAnsi="Times New Roman" w:eastAsia="仿宋_GB2312" w:cs="Times New Roman"/>
          <w:kern w:val="0"/>
          <w:sz w:val="32"/>
          <w:szCs w:val="32"/>
          <w:lang w:val="en-US" w:eastAsia="zh-CN" w:bidi="ar-SA"/>
        </w:rPr>
        <w:t>202</w:t>
      </w:r>
      <w:r>
        <w:rPr>
          <w:rFonts w:hint="eastAsia" w:eastAsia="仿宋_GB2312" w:cs="Times New Roman"/>
          <w:kern w:val="0"/>
          <w:sz w:val="32"/>
          <w:szCs w:val="32"/>
          <w:lang w:val="en-US" w:eastAsia="zh-CN" w:bidi="ar-SA"/>
        </w:rPr>
        <w:t>5</w:t>
      </w:r>
      <w:r>
        <w:rPr>
          <w:rFonts w:hint="eastAsia" w:ascii="Times New Roman" w:hAnsi="Times New Roman" w:eastAsia="仿宋_GB2312" w:cs="Times New Roman"/>
          <w:kern w:val="0"/>
          <w:sz w:val="32"/>
          <w:szCs w:val="32"/>
          <w:lang w:val="en-US" w:eastAsia="zh-CN" w:bidi="ar-SA"/>
        </w:rPr>
        <w:t>年</w:t>
      </w:r>
      <w:r>
        <w:rPr>
          <w:rFonts w:hint="eastAsia" w:ascii="仿宋_GB2312" w:hAnsi="仿宋" w:eastAsia="仿宋_GB2312"/>
          <w:color w:val="auto"/>
          <w:sz w:val="32"/>
          <w:szCs w:val="32"/>
        </w:rPr>
        <w:t>新生保育教育费</w:t>
      </w:r>
      <w:r>
        <w:rPr>
          <w:rFonts w:hint="eastAsia" w:ascii="仿宋_GB2312" w:hAnsi="仿宋" w:eastAsia="仿宋_GB2312"/>
          <w:color w:val="auto"/>
          <w:sz w:val="32"/>
          <w:szCs w:val="32"/>
          <w:lang w:val="en-US" w:eastAsia="zh-CN"/>
        </w:rPr>
        <w:t>每人</w:t>
      </w:r>
      <w:r>
        <w:rPr>
          <w:rFonts w:hint="eastAsia" w:ascii="仿宋_GB2312" w:hAnsi="仿宋" w:eastAsia="仿宋_GB2312"/>
          <w:color w:val="auto"/>
          <w:sz w:val="32"/>
          <w:szCs w:val="32"/>
        </w:rPr>
        <w:t>每月</w:t>
      </w:r>
      <w:r>
        <w:rPr>
          <w:rFonts w:hint="eastAsia" w:ascii="仿宋_GB2312" w:hAnsi="仿宋" w:eastAsia="仿宋_GB2312"/>
          <w:color w:val="auto"/>
          <w:sz w:val="32"/>
          <w:szCs w:val="32"/>
          <w:lang w:val="en-US" w:eastAsia="zh-CN"/>
        </w:rPr>
        <w:t>850</w:t>
      </w:r>
      <w:r>
        <w:rPr>
          <w:rFonts w:hint="eastAsia" w:ascii="仿宋_GB2312" w:hAnsi="仿宋" w:eastAsia="仿宋_GB2312"/>
          <w:color w:val="auto"/>
          <w:sz w:val="32"/>
          <w:szCs w:val="32"/>
        </w:rPr>
        <w:t>元</w:t>
      </w:r>
      <w:r>
        <w:rPr>
          <w:rFonts w:hint="eastAsia" w:ascii="仿宋_GB2312" w:hAnsi="仿宋_GB2312" w:eastAsia="仿宋_GB2312" w:cs="仿宋_GB2312"/>
          <w:sz w:val="32"/>
          <w:szCs w:val="32"/>
          <w:lang w:val="en-US" w:eastAsia="zh-CN"/>
        </w:rPr>
        <w:t>,伙食费每人每天18元</w:t>
      </w:r>
      <w:r>
        <w:rPr>
          <w:rFonts w:hint="eastAsia" w:ascii="仿宋_GB2312" w:hAnsi="仿宋" w:eastAsia="仿宋_GB2312"/>
          <w:color w:val="auto"/>
          <w:sz w:val="32"/>
          <w:szCs w:val="32"/>
        </w:rPr>
        <w:t>。</w:t>
      </w:r>
    </w:p>
    <w:p w14:paraId="307D9C9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黑体" w:hAnsi="黑体" w:eastAsia="黑体" w:cs="仿宋_GB2312"/>
          <w:b w:val="0"/>
          <w:bCs/>
          <w:color w:val="auto"/>
          <w:sz w:val="32"/>
          <w:szCs w:val="32"/>
        </w:rPr>
      </w:pPr>
      <w:r>
        <w:rPr>
          <w:rFonts w:hint="eastAsia" w:ascii="黑体" w:hAnsi="黑体" w:eastAsia="黑体" w:cs="黑体"/>
          <w:b w:val="0"/>
          <w:bCs/>
          <w:color w:val="auto"/>
          <w:sz w:val="32"/>
          <w:szCs w:val="32"/>
          <w:lang w:eastAsia="zh-CN"/>
        </w:rPr>
        <w:t>七</w:t>
      </w:r>
      <w:r>
        <w:rPr>
          <w:rFonts w:hint="eastAsia" w:ascii="黑体" w:hAnsi="黑体" w:eastAsia="黑体" w:cs="黑体"/>
          <w:b w:val="0"/>
          <w:bCs/>
          <w:color w:val="auto"/>
          <w:sz w:val="32"/>
          <w:szCs w:val="32"/>
        </w:rPr>
        <w:t>、招生</w:t>
      </w:r>
      <w:r>
        <w:rPr>
          <w:rFonts w:hint="eastAsia" w:ascii="黑体" w:hAnsi="黑体" w:eastAsia="黑体" w:cs="黑体"/>
          <w:b w:val="0"/>
          <w:bCs/>
          <w:color w:val="auto"/>
          <w:sz w:val="32"/>
          <w:szCs w:val="32"/>
          <w:lang w:eastAsia="zh-CN"/>
        </w:rPr>
        <w:t>咨询及</w:t>
      </w:r>
      <w:r>
        <w:rPr>
          <w:rFonts w:hint="eastAsia" w:ascii="黑体" w:hAnsi="黑体" w:eastAsia="黑体" w:cs="黑体"/>
          <w:b w:val="0"/>
          <w:bCs/>
          <w:color w:val="auto"/>
          <w:sz w:val="32"/>
          <w:szCs w:val="32"/>
        </w:rPr>
        <w:t>监督电话</w:t>
      </w:r>
    </w:p>
    <w:p w14:paraId="1E9B278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b/>
          <w:bCs/>
          <w:color w:val="auto"/>
          <w:sz w:val="32"/>
          <w:szCs w:val="32"/>
        </w:rPr>
      </w:pPr>
      <w:r>
        <w:rPr>
          <w:rFonts w:hint="eastAsia" w:ascii="仿宋_GB2312" w:hAnsi="仿宋_GB2312" w:eastAsia="仿宋_GB2312" w:cs="仿宋_GB2312"/>
          <w:b w:val="0"/>
          <w:bCs w:val="0"/>
          <w:color w:val="auto"/>
          <w:sz w:val="32"/>
          <w:szCs w:val="32"/>
          <w:lang w:eastAsia="zh-CN"/>
        </w:rPr>
        <w:t>招生咨询电话：</w:t>
      </w:r>
      <w:r>
        <w:rPr>
          <w:rFonts w:hint="eastAsia" w:ascii="仿宋_GB2312" w:hAnsi="仿宋_GB2312" w:eastAsia="仿宋_GB2312" w:cs="仿宋_GB2312"/>
          <w:b w:val="0"/>
          <w:bCs w:val="0"/>
          <w:color w:val="auto"/>
          <w:sz w:val="32"/>
          <w:szCs w:val="32"/>
          <w:lang w:val="en-US" w:eastAsia="zh-CN"/>
        </w:rPr>
        <w:t>84471164</w:t>
      </w:r>
      <w:bookmarkStart w:id="0" w:name="_GoBack"/>
      <w:bookmarkEnd w:id="0"/>
    </w:p>
    <w:p w14:paraId="7773D295">
      <w:pPr>
        <w:pStyle w:val="2"/>
        <w:rPr>
          <w:rFonts w:hint="eastAsia"/>
        </w:rPr>
      </w:pPr>
    </w:p>
    <w:p w14:paraId="5862DE64">
      <w:pPr>
        <w:snapToGrid w:val="0"/>
        <w:spacing w:line="560" w:lineRule="exact"/>
        <w:jc w:val="righ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天津市东丽区春瑕幼儿园</w:t>
      </w:r>
    </w:p>
    <w:p w14:paraId="2A746750">
      <w:pPr>
        <w:snapToGrid w:val="0"/>
        <w:spacing w:line="560" w:lineRule="exact"/>
        <w:ind w:firstLine="5760" w:firstLineChars="1800"/>
        <w:rPr>
          <w:b w:val="0"/>
          <w:bCs w:val="0"/>
          <w:color w:val="auto"/>
          <w:sz w:val="32"/>
          <w:szCs w:val="32"/>
        </w:rPr>
      </w:pPr>
      <w:r>
        <w:rPr>
          <w:rFonts w:hint="eastAsia" w:ascii="仿宋" w:hAnsi="仿宋" w:eastAsia="仿宋" w:cs="仿宋"/>
          <w:b w:val="0"/>
          <w:bCs w:val="0"/>
          <w:color w:val="auto"/>
          <w:sz w:val="32"/>
          <w:szCs w:val="32"/>
        </w:rPr>
        <w:t>202</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17</w:t>
      </w:r>
      <w:r>
        <w:rPr>
          <w:rFonts w:hint="eastAsia" w:ascii="仿宋" w:hAnsi="仿宋" w:eastAsia="仿宋" w:cs="仿宋"/>
          <w:b w:val="0"/>
          <w:bCs w:val="0"/>
          <w:color w:val="auto"/>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E55D5"/>
    <w:multiLevelType w:val="singleLevel"/>
    <w:tmpl w:val="D35E55D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zI5YTVkZjZlNzZiOWVmZGVkZWJhZDk3OGEwYjgifQ=="/>
  </w:docVars>
  <w:rsids>
    <w:rsidRoot w:val="0047570C"/>
    <w:rsid w:val="0001063A"/>
    <w:rsid w:val="00024F6E"/>
    <w:rsid w:val="000C7910"/>
    <w:rsid w:val="0011511D"/>
    <w:rsid w:val="001603C5"/>
    <w:rsid w:val="00194BDA"/>
    <w:rsid w:val="001A5350"/>
    <w:rsid w:val="001E181A"/>
    <w:rsid w:val="0024711B"/>
    <w:rsid w:val="00251499"/>
    <w:rsid w:val="002559D5"/>
    <w:rsid w:val="0026423F"/>
    <w:rsid w:val="002D59B4"/>
    <w:rsid w:val="00313FFA"/>
    <w:rsid w:val="003E250C"/>
    <w:rsid w:val="004367BE"/>
    <w:rsid w:val="00442305"/>
    <w:rsid w:val="0047570C"/>
    <w:rsid w:val="004B1996"/>
    <w:rsid w:val="004D58AA"/>
    <w:rsid w:val="005222D7"/>
    <w:rsid w:val="00605D46"/>
    <w:rsid w:val="006064C3"/>
    <w:rsid w:val="00635221"/>
    <w:rsid w:val="006A504D"/>
    <w:rsid w:val="006E4994"/>
    <w:rsid w:val="00701896"/>
    <w:rsid w:val="0072668C"/>
    <w:rsid w:val="00796C1A"/>
    <w:rsid w:val="008377E1"/>
    <w:rsid w:val="008547AB"/>
    <w:rsid w:val="00863FB4"/>
    <w:rsid w:val="008B6A10"/>
    <w:rsid w:val="00954689"/>
    <w:rsid w:val="00954D94"/>
    <w:rsid w:val="00987A96"/>
    <w:rsid w:val="009A1ECA"/>
    <w:rsid w:val="00A033E1"/>
    <w:rsid w:val="00A2070C"/>
    <w:rsid w:val="00A440C5"/>
    <w:rsid w:val="00A5648E"/>
    <w:rsid w:val="00B03516"/>
    <w:rsid w:val="00B65A5B"/>
    <w:rsid w:val="00B96265"/>
    <w:rsid w:val="00C36365"/>
    <w:rsid w:val="00C92AB7"/>
    <w:rsid w:val="00DA49CA"/>
    <w:rsid w:val="00DB61F7"/>
    <w:rsid w:val="00E13663"/>
    <w:rsid w:val="00F15408"/>
    <w:rsid w:val="00F31EB5"/>
    <w:rsid w:val="00FA33FF"/>
    <w:rsid w:val="017165B7"/>
    <w:rsid w:val="017938C6"/>
    <w:rsid w:val="02D33214"/>
    <w:rsid w:val="03884814"/>
    <w:rsid w:val="04C70920"/>
    <w:rsid w:val="05157C30"/>
    <w:rsid w:val="053F554D"/>
    <w:rsid w:val="06511D63"/>
    <w:rsid w:val="07A87988"/>
    <w:rsid w:val="08366B2C"/>
    <w:rsid w:val="09165DDC"/>
    <w:rsid w:val="09735EF2"/>
    <w:rsid w:val="0A1976D3"/>
    <w:rsid w:val="0AA068F7"/>
    <w:rsid w:val="0C792B06"/>
    <w:rsid w:val="0DE22411"/>
    <w:rsid w:val="0F2715C7"/>
    <w:rsid w:val="0F7C3D02"/>
    <w:rsid w:val="10156893"/>
    <w:rsid w:val="103F5BA1"/>
    <w:rsid w:val="111060F7"/>
    <w:rsid w:val="128019ED"/>
    <w:rsid w:val="12B16AFF"/>
    <w:rsid w:val="14782730"/>
    <w:rsid w:val="16843A4F"/>
    <w:rsid w:val="16D70D8D"/>
    <w:rsid w:val="179237C2"/>
    <w:rsid w:val="180B4609"/>
    <w:rsid w:val="183D0F8D"/>
    <w:rsid w:val="19806403"/>
    <w:rsid w:val="19B7132E"/>
    <w:rsid w:val="1A505FCC"/>
    <w:rsid w:val="1AA9297A"/>
    <w:rsid w:val="1B914D29"/>
    <w:rsid w:val="1CCB34EB"/>
    <w:rsid w:val="1D5647E3"/>
    <w:rsid w:val="1E107952"/>
    <w:rsid w:val="1E4A6DC0"/>
    <w:rsid w:val="1F983ED4"/>
    <w:rsid w:val="20791BAC"/>
    <w:rsid w:val="20AB3B36"/>
    <w:rsid w:val="20ED23BF"/>
    <w:rsid w:val="217F4565"/>
    <w:rsid w:val="21A3427D"/>
    <w:rsid w:val="22137AA6"/>
    <w:rsid w:val="23D10B53"/>
    <w:rsid w:val="247E5456"/>
    <w:rsid w:val="25854ADC"/>
    <w:rsid w:val="261B248D"/>
    <w:rsid w:val="26FC35A2"/>
    <w:rsid w:val="27CD2079"/>
    <w:rsid w:val="2C96430A"/>
    <w:rsid w:val="2CC12A84"/>
    <w:rsid w:val="32125BA8"/>
    <w:rsid w:val="331A3CA6"/>
    <w:rsid w:val="34F02634"/>
    <w:rsid w:val="36FFA66F"/>
    <w:rsid w:val="374109E3"/>
    <w:rsid w:val="389D643A"/>
    <w:rsid w:val="38F870AE"/>
    <w:rsid w:val="3991313E"/>
    <w:rsid w:val="39A53B63"/>
    <w:rsid w:val="39BE15D4"/>
    <w:rsid w:val="3A444F4B"/>
    <w:rsid w:val="3D1559F2"/>
    <w:rsid w:val="3DC2749B"/>
    <w:rsid w:val="3DE51557"/>
    <w:rsid w:val="3E382A44"/>
    <w:rsid w:val="3ED74FA5"/>
    <w:rsid w:val="3EE570CD"/>
    <w:rsid w:val="3F0006B9"/>
    <w:rsid w:val="40683559"/>
    <w:rsid w:val="40717081"/>
    <w:rsid w:val="43292640"/>
    <w:rsid w:val="4434183A"/>
    <w:rsid w:val="446E0159"/>
    <w:rsid w:val="44EB0602"/>
    <w:rsid w:val="44F7014F"/>
    <w:rsid w:val="453E5321"/>
    <w:rsid w:val="49203772"/>
    <w:rsid w:val="49587FB4"/>
    <w:rsid w:val="49A977B1"/>
    <w:rsid w:val="49CD71B0"/>
    <w:rsid w:val="4A3E6F5C"/>
    <w:rsid w:val="4B836E6A"/>
    <w:rsid w:val="4E487C6D"/>
    <w:rsid w:val="4F782E2A"/>
    <w:rsid w:val="4FDC29A1"/>
    <w:rsid w:val="507C5C23"/>
    <w:rsid w:val="51306A93"/>
    <w:rsid w:val="52322CA9"/>
    <w:rsid w:val="52B57BD2"/>
    <w:rsid w:val="53170AC0"/>
    <w:rsid w:val="53F02DFC"/>
    <w:rsid w:val="566C50E8"/>
    <w:rsid w:val="56DF6D23"/>
    <w:rsid w:val="56E52D92"/>
    <w:rsid w:val="57080D00"/>
    <w:rsid w:val="574D397B"/>
    <w:rsid w:val="59272F7D"/>
    <w:rsid w:val="5A2D0090"/>
    <w:rsid w:val="5B9A05D0"/>
    <w:rsid w:val="5BCC5233"/>
    <w:rsid w:val="5C2A09B2"/>
    <w:rsid w:val="5CE15514"/>
    <w:rsid w:val="5F891F52"/>
    <w:rsid w:val="5FF24A35"/>
    <w:rsid w:val="60B625CF"/>
    <w:rsid w:val="63075219"/>
    <w:rsid w:val="64AD0363"/>
    <w:rsid w:val="6547479E"/>
    <w:rsid w:val="65C43C25"/>
    <w:rsid w:val="65D04378"/>
    <w:rsid w:val="6694184A"/>
    <w:rsid w:val="681279DE"/>
    <w:rsid w:val="68245386"/>
    <w:rsid w:val="682B06C7"/>
    <w:rsid w:val="685E0B74"/>
    <w:rsid w:val="6A7E25F5"/>
    <w:rsid w:val="6B80172C"/>
    <w:rsid w:val="6B897D5A"/>
    <w:rsid w:val="6CC7B2C8"/>
    <w:rsid w:val="6CD06643"/>
    <w:rsid w:val="6DEF37A0"/>
    <w:rsid w:val="6E9961BC"/>
    <w:rsid w:val="6EF2530A"/>
    <w:rsid w:val="71DC78B5"/>
    <w:rsid w:val="727C60F4"/>
    <w:rsid w:val="77514D07"/>
    <w:rsid w:val="785275FF"/>
    <w:rsid w:val="78821C5F"/>
    <w:rsid w:val="793F5645"/>
    <w:rsid w:val="797EF5CC"/>
    <w:rsid w:val="7ADF39EB"/>
    <w:rsid w:val="7BCB019B"/>
    <w:rsid w:val="7EBE41B1"/>
    <w:rsid w:val="7EFBDCFA"/>
    <w:rsid w:val="7FB155A6"/>
    <w:rsid w:val="8EBF7541"/>
    <w:rsid w:val="A7E98504"/>
    <w:rsid w:val="BA7B23C6"/>
    <w:rsid w:val="F7FF38CD"/>
    <w:rsid w:val="FBFF5BB9"/>
    <w:rsid w:val="FE734873"/>
    <w:rsid w:val="FFF72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kern w:val="0"/>
      <w:sz w:val="32"/>
      <w:szCs w:val="32"/>
    </w:rPr>
  </w:style>
  <w:style w:type="paragraph" w:styleId="3">
    <w:name w:val="Subtitle"/>
    <w:basedOn w:val="1"/>
    <w:next w:val="1"/>
    <w:qFormat/>
    <w:uiPriority w:val="11"/>
    <w:pPr>
      <w:spacing w:line="360" w:lineRule="auto"/>
      <w:jc w:val="center"/>
    </w:pPr>
    <w:rPr>
      <w:rFonts w:ascii="Arial" w:hAnsi="Arial"/>
      <w:b/>
      <w:kern w:val="28"/>
      <w:sz w:val="24"/>
    </w:rPr>
  </w:style>
  <w:style w:type="paragraph" w:styleId="4">
    <w:name w:val="annotation text"/>
    <w:basedOn w:val="1"/>
    <w:semiHidden/>
    <w:unhideWhenUsed/>
    <w:qFormat/>
    <w:uiPriority w:val="99"/>
    <w:pPr>
      <w:jc w:val="left"/>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页眉 Char"/>
    <w:basedOn w:val="9"/>
    <w:link w:val="6"/>
    <w:semiHidden/>
    <w:qFormat/>
    <w:uiPriority w:val="99"/>
    <w:rPr>
      <w:rFonts w:ascii="Times New Roman" w:hAnsi="Times New Roman" w:eastAsia="宋体" w:cs="Times New Roman"/>
      <w:sz w:val="18"/>
      <w:szCs w:val="18"/>
    </w:rPr>
  </w:style>
  <w:style w:type="character" w:customStyle="1" w:styleId="12">
    <w:name w:val="页脚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1603</Words>
  <Characters>1679</Characters>
  <Lines>7</Lines>
  <Paragraphs>2</Paragraphs>
  <TotalTime>9</TotalTime>
  <ScaleCrop>false</ScaleCrop>
  <LinksUpToDate>false</LinksUpToDate>
  <CharactersWithSpaces>1691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2020-07-18T03:28:00Z</dcterms:created>
  <dc:creator>王 秋田</dc:creator>
  <cp:lastModifiedBy>张  羽</cp:lastModifiedBy>
  <cp:lastPrinted>2024-05-15T07:12:00Z</cp:lastPrinted>
  <dcterms:modified xsi:type="dcterms:W3CDTF">2025-07-30T15:52:20Z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30C1032930A142D2B89605C598A547DA_13</vt:lpwstr>
  </property>
  <property fmtid="{D5CDD505-2E9C-101B-9397-08002B2CF9AE}" pid="4" name="KSOTemplateDocerSaveRecord">
    <vt:lpwstr>eyJoZGlkIjoiOGI4NjI5OTBmMDM1ODFlMDkzNDFlZTFiMWNhZWU5ZTMiLCJ1c2VySWQiOiI0MDMzMTY0MzIifQ==</vt:lpwstr>
  </property>
</Properties>
</file>