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body>
    <w:p w:rsidR="00951C57" w:rsidRDefault="00951C57">
      <w:pPr>
        <w:pStyle w:val="contenttext"/>
        <w:spacing w:before="0" w:beforeAutospacing="0" w:after="0" w:afterAutospacing="0" w:line="560" w:lineRule="exact"/>
        <w:jc w:val="center"/>
        <w:rPr>
          <w:rStyle w:val="bjh-strong"/>
          <w:rFonts w:ascii="方正小标宋简体" w:eastAsia="方正小标宋简体" w:hAnsi="Times New Roman" w:cs="Times New Roman" w:hint="eastAsia"/>
          <w:spacing w:val="3"/>
          <w:sz w:val="44"/>
          <w:szCs w:val="44"/>
        </w:rPr>
      </w:pPr>
    </w:p>
    <w:p w:rsidR="00951C57" w:rsidRDefault="00951C57">
      <w:pPr>
        <w:pStyle w:val="contenttext"/>
        <w:spacing w:before="0" w:beforeAutospacing="0" w:after="0" w:afterAutospacing="0" w:line="560" w:lineRule="exact"/>
        <w:jc w:val="center"/>
        <w:rPr>
          <w:rStyle w:val="bjh-strong"/>
          <w:rFonts w:ascii="方正小标宋简体" w:eastAsia="方正小标宋简体" w:hAnsi="Times New Roman" w:cs="Times New Roman"/>
          <w:spacing w:val="3"/>
          <w:sz w:val="44"/>
          <w:szCs w:val="44"/>
        </w:rPr>
      </w:pPr>
    </w:p>
    <w:p w:rsidR="00951C57" w:rsidRDefault="00951C57">
      <w:pPr>
        <w:pStyle w:val="contenttext"/>
        <w:spacing w:before="0" w:beforeAutospacing="0" w:after="0" w:afterAutospacing="0" w:line="560" w:lineRule="exact"/>
        <w:jc w:val="center"/>
        <w:rPr>
          <w:rStyle w:val="bjh-strong"/>
          <w:rFonts w:ascii="方正小标宋简体" w:eastAsia="方正小标宋简体" w:hAnsi="Times New Roman" w:cs="Times New Roman"/>
          <w:spacing w:val="3"/>
          <w:sz w:val="44"/>
          <w:szCs w:val="44"/>
        </w:rPr>
      </w:pPr>
      <w:r>
        <w:rPr>
          <w:rStyle w:val="bjh-strong"/>
          <w:rFonts w:ascii="方正小标宋简体" w:eastAsia="方正小标宋简体" w:hAnsi="Times New Roman" w:cs="方正小标宋简体" w:hint="eastAsia"/>
          <w:spacing w:val="3"/>
          <w:sz w:val="44"/>
          <w:szCs w:val="44"/>
        </w:rPr>
        <w:t>天津市关于全面加强新时代大中小学</w:t>
      </w:r>
    </w:p>
    <w:p w:rsidR="00951C57" w:rsidRDefault="00951C57">
      <w:pPr>
        <w:pStyle w:val="contenttext"/>
        <w:spacing w:before="0" w:beforeAutospacing="0" w:after="0" w:afterAutospacing="0" w:line="560" w:lineRule="exact"/>
        <w:jc w:val="center"/>
        <w:rPr>
          <w:rStyle w:val="bjh-strong"/>
          <w:rFonts w:ascii="方正小标宋简体" w:eastAsia="方正小标宋简体" w:hAnsi="Times New Roman" w:cs="Times New Roman"/>
          <w:spacing w:val="3"/>
          <w:sz w:val="44"/>
          <w:szCs w:val="44"/>
        </w:rPr>
      </w:pPr>
      <w:r>
        <w:rPr>
          <w:rStyle w:val="bjh-strong"/>
          <w:rFonts w:ascii="方正小标宋简体" w:eastAsia="方正小标宋简体" w:hAnsi="Times New Roman" w:cs="方正小标宋简体" w:hint="eastAsia"/>
          <w:spacing w:val="3"/>
          <w:sz w:val="44"/>
          <w:szCs w:val="44"/>
        </w:rPr>
        <w:t>劳动教育的若干措施</w:t>
      </w:r>
    </w:p>
    <w:p w:rsidR="00951C57" w:rsidRDefault="00951C57">
      <w:pPr>
        <w:pStyle w:val="contenttext"/>
        <w:spacing w:before="0" w:beforeAutospacing="0" w:after="0" w:afterAutospacing="0" w:line="560" w:lineRule="exact"/>
        <w:jc w:val="center"/>
        <w:rPr>
          <w:rStyle w:val="bjh-strong"/>
          <w:rFonts w:ascii="楷体_GB2312" w:eastAsia="楷体_GB2312" w:hAnsi="Times New Roman" w:cs="Times New Roman"/>
          <w:b/>
          <w:bCs/>
          <w:spacing w:val="3"/>
          <w:sz w:val="36"/>
          <w:szCs w:val="36"/>
        </w:rPr>
      </w:pPr>
    </w:p>
    <w:p w:rsidR="00951C57" w:rsidRPr="00666BA6" w:rsidRDefault="00951C57" w:rsidP="00666BA6">
      <w:pPr>
        <w:pStyle w:val="contenttext"/>
        <w:spacing w:before="0" w:beforeAutospacing="0" w:after="0" w:afterAutospacing="0" w:line="560" w:lineRule="exact"/>
        <w:jc w:val="center"/>
        <w:rPr>
          <w:rStyle w:val="bjh-strong"/>
          <w:rFonts w:ascii="楷体_GB2312" w:eastAsia="楷体_GB2312" w:hAnsi="Times New Roman" w:cs="楷体_GB2312"/>
          <w:b/>
          <w:bCs/>
          <w:spacing w:val="3"/>
          <w:sz w:val="36"/>
          <w:szCs w:val="36"/>
        </w:rPr>
      </w:pPr>
      <w:r>
        <w:rPr>
          <w:rStyle w:val="bjh-strong"/>
          <w:rFonts w:ascii="楷体_GB2312" w:eastAsia="楷体_GB2312" w:hAnsi="Times New Roman" w:cs="楷体_GB2312" w:hint="eastAsia"/>
          <w:b/>
          <w:bCs/>
          <w:spacing w:val="3"/>
          <w:sz w:val="36"/>
          <w:szCs w:val="36"/>
        </w:rPr>
        <w:t>（</w:t>
      </w:r>
      <w:r w:rsidR="00666BA6">
        <w:rPr>
          <w:rStyle w:val="bjh-strong"/>
          <w:rFonts w:ascii="楷体_GB2312" w:eastAsia="楷体_GB2312" w:hAnsi="Times New Roman" w:cs="楷体_GB2312" w:hint="eastAsia"/>
          <w:b/>
          <w:bCs/>
          <w:spacing w:val="3"/>
          <w:sz w:val="36"/>
          <w:szCs w:val="36"/>
        </w:rPr>
        <w:t>征求意见</w:t>
      </w:r>
      <w:r>
        <w:rPr>
          <w:rStyle w:val="bjh-strong"/>
          <w:rFonts w:ascii="楷体_GB2312" w:eastAsia="楷体_GB2312" w:hAnsi="Times New Roman" w:cs="楷体_GB2312" w:hint="eastAsia"/>
          <w:b/>
          <w:bCs/>
          <w:spacing w:val="3"/>
          <w:sz w:val="36"/>
          <w:szCs w:val="36"/>
        </w:rPr>
        <w:t>稿）</w:t>
      </w:r>
      <w:bookmarkStart w:id="0" w:name="_GoBack"/>
      <w:bookmarkEnd w:id="0"/>
    </w:p>
    <w:p w:rsidR="00951C57" w:rsidRDefault="00951C57" w:rsidP="00666BA6">
      <w:pPr>
        <w:pStyle w:val="contenttext"/>
        <w:adjustRightInd w:val="0"/>
        <w:snapToGrid w:val="0"/>
        <w:spacing w:before="0" w:beforeAutospacing="0" w:after="0" w:afterAutospacing="0" w:line="560" w:lineRule="exact"/>
        <w:ind w:firstLineChars="200" w:firstLine="732"/>
        <w:jc w:val="both"/>
        <w:rPr>
          <w:rFonts w:ascii="楷体_GB2312" w:eastAsia="楷体_GB2312" w:hAnsi="Times New Roman" w:cs="Times New Roman"/>
          <w:spacing w:val="3"/>
          <w:sz w:val="36"/>
          <w:szCs w:val="36"/>
        </w:rPr>
      </w:pPr>
    </w:p>
    <w:p w:rsidR="00951C57" w:rsidRDefault="00951C57" w:rsidP="00666BA6">
      <w:pPr>
        <w:pStyle w:val="UserStyle0"/>
        <w:adjustRightInd w:val="0"/>
        <w:snapToGrid w:val="0"/>
        <w:spacing w:before="0" w:beforeAutospacing="0" w:after="0" w:afterAutospacing="0" w:line="560" w:lineRule="exact"/>
        <w:ind w:firstLineChars="200" w:firstLine="640"/>
        <w:jc w:val="both"/>
        <w:rPr>
          <w:rStyle w:val="UserStyle2"/>
          <w:rFonts w:ascii="Times New Roman" w:eastAsia="仿宋_GB2312" w:hAnsi="Times New Roman" w:cs="Times New Roman"/>
          <w:spacing w:val="3"/>
          <w:sz w:val="32"/>
          <w:szCs w:val="32"/>
        </w:rPr>
      </w:pPr>
      <w:r>
        <w:rPr>
          <w:rStyle w:val="UserStyle2"/>
          <w:rFonts w:ascii="Times New Roman" w:eastAsia="仿宋_GB2312" w:hAnsi="Times New Roman" w:cs="仿宋_GB2312" w:hint="eastAsia"/>
          <w:sz w:val="32"/>
          <w:szCs w:val="32"/>
        </w:rPr>
        <w:t>为深入贯彻落实党中央、国务院《关于全面加强新时代大中小学劳动教育的意见》，结合我市实际，</w:t>
      </w:r>
      <w:r>
        <w:rPr>
          <w:rStyle w:val="UserStyle2"/>
          <w:rFonts w:ascii="Times New Roman" w:eastAsia="仿宋_GB2312" w:hAnsi="Times New Roman" w:cs="仿宋_GB2312" w:hint="eastAsia"/>
          <w:spacing w:val="3"/>
          <w:sz w:val="32"/>
          <w:szCs w:val="32"/>
        </w:rPr>
        <w:t>制定如下措施。</w:t>
      </w:r>
    </w:p>
    <w:p w:rsidR="00951C57" w:rsidRDefault="00951C57" w:rsidP="00666BA6">
      <w:pPr>
        <w:pStyle w:val="UserStyle0"/>
        <w:adjustRightInd w:val="0"/>
        <w:snapToGrid w:val="0"/>
        <w:spacing w:before="0" w:beforeAutospacing="0" w:after="0" w:afterAutospacing="0" w:line="560" w:lineRule="exact"/>
        <w:ind w:firstLineChars="200" w:firstLine="652"/>
        <w:jc w:val="both"/>
        <w:rPr>
          <w:rStyle w:val="UserStyle1"/>
          <w:rFonts w:ascii="黑体" w:eastAsia="黑体" w:hAnsi="黑体" w:cs="Times New Roman"/>
          <w:spacing w:val="3"/>
          <w:sz w:val="32"/>
          <w:szCs w:val="32"/>
        </w:rPr>
      </w:pPr>
      <w:r>
        <w:rPr>
          <w:rStyle w:val="UserStyle1"/>
          <w:rFonts w:ascii="黑体" w:eastAsia="黑体" w:hAnsi="黑体" w:cs="黑体" w:hint="eastAsia"/>
          <w:spacing w:val="3"/>
          <w:sz w:val="32"/>
          <w:szCs w:val="32"/>
        </w:rPr>
        <w:t>一、总体要求</w:t>
      </w:r>
    </w:p>
    <w:p w:rsidR="00951C57" w:rsidRDefault="00951C57" w:rsidP="00666BA6">
      <w:pPr>
        <w:pStyle w:val="UserStyle0"/>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UserStyle2"/>
          <w:rFonts w:ascii="Times New Roman" w:eastAsia="仿宋_GB2312" w:hAnsi="Times New Roman" w:cs="仿宋_GB2312" w:hint="eastAsia"/>
          <w:spacing w:val="3"/>
          <w:sz w:val="32"/>
          <w:szCs w:val="32"/>
        </w:rPr>
        <w:t>以习近平新时代中国特色社会主义思想为指导，全面贯彻党的教育方针，坚持立德树人，坚持培育和践行社会主义核心价值观，把劳动教育纳入人才培养全过程，贯通大中小学各学段，贯穿家庭、学校、社会各方面，与德育、智育、体育、美育相融合，紧密结合经济社会发展变化和学生生活实际，积极探索具有中国特色的劳动教育天津模式。通过有目的、有计划地组织学生参加日常生活劳动、生产劳动和服务性劳动，让学生动手实践、出力流汗，接受锻炼、磨炼意志，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rsidR="00951C57" w:rsidRPr="00197E36" w:rsidRDefault="00951C57" w:rsidP="00197E36">
      <w:pPr>
        <w:jc w:val="center"/>
        <w:rPr>
          <w:rFonts w:cs="Times New Roman"/>
        </w:rPr>
      </w:pP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strong"/>
          <w:rFonts w:ascii="黑体" w:eastAsia="黑体" w:hAnsi="黑体" w:cs="Times New Roman"/>
          <w:spacing w:val="3"/>
          <w:sz w:val="32"/>
          <w:szCs w:val="32"/>
        </w:rPr>
      </w:pPr>
      <w:r>
        <w:rPr>
          <w:rStyle w:val="bjh-strong"/>
          <w:rFonts w:ascii="黑体" w:eastAsia="黑体" w:hAnsi="黑体" w:cs="黑体" w:hint="eastAsia"/>
          <w:spacing w:val="3"/>
          <w:sz w:val="32"/>
          <w:szCs w:val="32"/>
        </w:rPr>
        <w:lastRenderedPageBreak/>
        <w:t>二、构建大中小学一体化劳动教育体系</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t>1.</w:t>
      </w:r>
      <w:r>
        <w:rPr>
          <w:rStyle w:val="bjh-p"/>
          <w:rFonts w:ascii="楷体_GB2312" w:eastAsia="楷体_GB2312" w:hAnsi="Times New Roman" w:cs="楷体_GB2312" w:hint="eastAsia"/>
          <w:spacing w:val="3"/>
          <w:sz w:val="32"/>
          <w:szCs w:val="32"/>
        </w:rPr>
        <w:t>改进中小学劳动教育。</w:t>
      </w:r>
      <w:r>
        <w:rPr>
          <w:rStyle w:val="bjh-p"/>
          <w:rFonts w:ascii="Times New Roman" w:eastAsia="仿宋_GB2312" w:hAnsi="Times New Roman" w:cs="仿宋_GB2312" w:hint="eastAsia"/>
          <w:spacing w:val="3"/>
          <w:sz w:val="32"/>
          <w:szCs w:val="32"/>
        </w:rPr>
        <w:t>分别制定义务教育学校和普通高中劳动教育课程建设指南，结合不同年龄段学生身心发展规律和特点开展劳动教育。小学低年级以个人生活起居为主要内容开展劳动教育，注重培养劳动意识和劳动安全意识，引导学生学会日常生活自理，让学生懂得人人都要劳动，学习生活自理能力，感知劳动乐趣，爱惜劳动成果。小学中高年级以校园劳动和家庭劳动为主要内容开展劳动教育，适当参加校外公益劳动，让学生学会分担家务，体验劳动合作，体会劳动光荣，尊重普通劳动者，初步养成热爱劳动、热爱生活的态度。初中阶段兼顾家政学习、校内外生产劳动、服务性劳动，安排劳动教育内容，开展职业启蒙教育，让学生体会劳动创造美好生活，养成认真负责、吃苦耐劳的劳动品质和安全意识，增强公共服务意识和担当精神。普通高中注重围绕丰富职业体验，开展社会服务和生产劳动，理解劳动创造价值，接受锻炼、磨炼意志，具有劳动自立意识和主动服务他人、服务社会的情怀。</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t>2.</w:t>
      </w:r>
      <w:r>
        <w:rPr>
          <w:rStyle w:val="bjh-p"/>
          <w:rFonts w:ascii="楷体_GB2312" w:eastAsia="楷体_GB2312" w:hAnsi="Times New Roman" w:cs="楷体_GB2312" w:hint="eastAsia"/>
          <w:spacing w:val="3"/>
          <w:sz w:val="32"/>
          <w:szCs w:val="32"/>
        </w:rPr>
        <w:t>加强职业院校劳动教育。</w:t>
      </w:r>
      <w:r>
        <w:rPr>
          <w:rStyle w:val="bjh-p"/>
          <w:rFonts w:ascii="Times New Roman" w:eastAsia="仿宋_GB2312" w:hAnsi="Times New Roman" w:cs="仿宋_GB2312" w:hint="eastAsia"/>
          <w:spacing w:val="3"/>
          <w:sz w:val="32"/>
          <w:szCs w:val="32"/>
        </w:rPr>
        <w:t>完善职业院校人才培养方案，制定职业院校劳动教育课程建设指南，结合专业特点，以加强技术技能实训为重点，充分利用职业院校技能大赛、职业教育活动周等平台，开展“大国工匠进校园”“劳模进课堂”“优秀职校生校园分享”等活动，增强学生职业荣誉感和诚实劳动意识，提升职业劳动技能水平，培育务实求精的工匠精神和爱岗敬业的劳动态度。</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lastRenderedPageBreak/>
        <w:t>3.</w:t>
      </w:r>
      <w:r>
        <w:rPr>
          <w:rStyle w:val="bjh-p"/>
          <w:rFonts w:ascii="楷体_GB2312" w:eastAsia="楷体_GB2312" w:hAnsi="Times New Roman" w:cs="楷体_GB2312" w:hint="eastAsia"/>
          <w:spacing w:val="3"/>
          <w:sz w:val="32"/>
          <w:szCs w:val="32"/>
        </w:rPr>
        <w:t>强化普通高校劳动教育。</w:t>
      </w:r>
      <w:r>
        <w:rPr>
          <w:rStyle w:val="bjh-p"/>
          <w:rFonts w:ascii="Times New Roman" w:eastAsia="仿宋_GB2312" w:hAnsi="Times New Roman" w:cs="仿宋_GB2312" w:hint="eastAsia"/>
          <w:spacing w:val="3"/>
          <w:sz w:val="32"/>
          <w:szCs w:val="32"/>
        </w:rPr>
        <w:t>制定普通高校劳动教育课程建设指南，强化马克思主义劳动观教育，注重围绕创新创业，结合学科和专业积极开展实习实训、专业服务、社会实践、勤工助学等，重视新知识、新技术、新工艺、新方法应用，创造性地解决实际问题，让学生增强诚实守信的合法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仿宋_GB2312" w:eastAsia="仿宋_GB2312" w:hAnsi="仿宋_GB2312" w:cs="Times New Roman"/>
          <w:spacing w:val="3"/>
          <w:sz w:val="32"/>
          <w:szCs w:val="32"/>
        </w:rPr>
      </w:pPr>
      <w:r>
        <w:rPr>
          <w:rStyle w:val="bjh-p"/>
          <w:rFonts w:ascii="Times New Roman" w:eastAsia="仿宋_GB2312" w:hAnsi="Times New Roman" w:cs="Times New Roman"/>
          <w:spacing w:val="3"/>
          <w:sz w:val="32"/>
          <w:szCs w:val="32"/>
        </w:rPr>
        <w:t>4.</w:t>
      </w:r>
      <w:r>
        <w:rPr>
          <w:rStyle w:val="bjh-p"/>
          <w:rFonts w:ascii="楷体_GB2312" w:eastAsia="楷体_GB2312" w:hAnsi="Times New Roman" w:cs="楷体_GB2312" w:hint="eastAsia"/>
          <w:spacing w:val="3"/>
          <w:sz w:val="32"/>
          <w:szCs w:val="32"/>
        </w:rPr>
        <w:t>统筹推动大中小学劳动教育一体化。</w:t>
      </w:r>
      <w:r>
        <w:rPr>
          <w:rStyle w:val="bjh-p"/>
          <w:rFonts w:ascii="Times New Roman" w:eastAsia="仿宋_GB2312" w:hAnsi="Times New Roman" w:cs="仿宋_GB2312" w:hint="eastAsia"/>
          <w:spacing w:val="3"/>
          <w:sz w:val="32"/>
          <w:szCs w:val="32"/>
        </w:rPr>
        <w:t>成立大中小学劳动教育一体化建设指导委员会，贯彻落实</w:t>
      </w:r>
      <w:r>
        <w:rPr>
          <w:rFonts w:ascii="仿宋_GB2312" w:eastAsia="仿宋_GB2312" w:hAnsi="仿宋_GB2312" w:cs="仿宋_GB2312" w:hint="eastAsia"/>
          <w:sz w:val="32"/>
          <w:szCs w:val="32"/>
        </w:rPr>
        <w:t>教育部《大中小学劳动教育指导纲要（试行）》，</w:t>
      </w:r>
      <w:r>
        <w:rPr>
          <w:rStyle w:val="bjh-p"/>
          <w:rFonts w:ascii="Times New Roman" w:eastAsia="仿宋_GB2312" w:hAnsi="Times New Roman" w:cs="仿宋_GB2312" w:hint="eastAsia"/>
          <w:spacing w:val="3"/>
          <w:sz w:val="32"/>
          <w:szCs w:val="32"/>
        </w:rPr>
        <w:t>统筹规划大中小学劳动教育，推动不同学段劳动教育相互衔接，加强对劳动教育重大政策的科学论证、风险评估，强化对劳动教育重点工作的研究部署、整体推进和督促落实，整合劳动教育资源，</w:t>
      </w:r>
      <w:r>
        <w:rPr>
          <w:rStyle w:val="bjh-p"/>
          <w:rFonts w:ascii="仿宋_GB2312" w:eastAsia="仿宋_GB2312" w:hAnsi="仿宋_GB2312" w:cs="仿宋_GB2312" w:hint="eastAsia"/>
          <w:spacing w:val="3"/>
          <w:sz w:val="32"/>
          <w:szCs w:val="32"/>
        </w:rPr>
        <w:t>形成</w:t>
      </w:r>
      <w:r>
        <w:rPr>
          <w:rStyle w:val="bjh-p"/>
          <w:rFonts w:ascii="Times New Roman" w:eastAsia="仿宋_GB2312" w:hAnsi="Times New Roman" w:cs="仿宋_GB2312" w:hint="eastAsia"/>
          <w:spacing w:val="3"/>
          <w:sz w:val="32"/>
          <w:szCs w:val="32"/>
        </w:rPr>
        <w:t>学校、家庭、社会</w:t>
      </w:r>
      <w:r>
        <w:rPr>
          <w:rStyle w:val="bjh-p"/>
          <w:rFonts w:ascii="仿宋_GB2312" w:eastAsia="仿宋_GB2312" w:hAnsi="仿宋_GB2312" w:cs="仿宋_GB2312" w:hint="eastAsia"/>
          <w:spacing w:val="3"/>
          <w:sz w:val="32"/>
          <w:szCs w:val="32"/>
        </w:rPr>
        <w:t>协同育人的劳动教育格局。指导大中小学根据教育目标和学生特点，结合产业新业态、劳动新形态，以日常生活劳动、生产劳动和服务性劳动为主要内容，组织开展劳动教育。</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strong"/>
          <w:rFonts w:ascii="黑体" w:eastAsia="黑体" w:hAnsi="黑体" w:cs="Times New Roman"/>
          <w:spacing w:val="3"/>
          <w:sz w:val="32"/>
          <w:szCs w:val="32"/>
        </w:rPr>
      </w:pPr>
      <w:r>
        <w:rPr>
          <w:rStyle w:val="bjh-strong"/>
          <w:rFonts w:ascii="黑体" w:eastAsia="黑体" w:hAnsi="黑体" w:cs="黑体" w:hint="eastAsia"/>
          <w:spacing w:val="3"/>
          <w:sz w:val="32"/>
          <w:szCs w:val="32"/>
        </w:rPr>
        <w:t>三、加强劳动教育课程体系建设</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t>5.</w:t>
      </w:r>
      <w:r>
        <w:rPr>
          <w:rStyle w:val="bjh-p"/>
          <w:rFonts w:ascii="楷体_GB2312" w:eastAsia="楷体_GB2312" w:hAnsi="Times New Roman" w:cs="楷体_GB2312" w:hint="eastAsia"/>
          <w:spacing w:val="3"/>
          <w:sz w:val="32"/>
          <w:szCs w:val="32"/>
        </w:rPr>
        <w:t>完善劳动教育课程。</w:t>
      </w:r>
      <w:r>
        <w:rPr>
          <w:rStyle w:val="bjh-p"/>
          <w:rFonts w:ascii="Times New Roman" w:eastAsia="仿宋_GB2312" w:hAnsi="Times New Roman" w:cs="仿宋_GB2312" w:hint="eastAsia"/>
          <w:spacing w:val="3"/>
          <w:sz w:val="32"/>
          <w:szCs w:val="32"/>
        </w:rPr>
        <w:t>贯彻落实教育部《义务教育课程实施方案》《普通高中课程方案》《关于职业院校专业人才培养方案制订与实施工作的指导意见》和《关于深化本科教育教学改革全面提高人才培养质量的意见》，在大中小学开设劳动教</w:t>
      </w:r>
      <w:r>
        <w:rPr>
          <w:rStyle w:val="bjh-p"/>
          <w:rFonts w:ascii="Times New Roman" w:eastAsia="仿宋_GB2312" w:hAnsi="Times New Roman" w:cs="仿宋_GB2312" w:hint="eastAsia"/>
          <w:spacing w:val="3"/>
          <w:sz w:val="32"/>
          <w:szCs w:val="32"/>
        </w:rPr>
        <w:lastRenderedPageBreak/>
        <w:t>育必修课、选修课，开发劳动教育地方课程、校本课程，形成具有综合性、实践性、开放性和针对性的劳动教育课程体系。建立各学科渗透劳动教育的制度，深入挖掘各学科劳动教育内容，实现德智体美劳“五育”并举。以劳动教育必修课为主，结合实验实习、职业体验、职业规划、公益服务、创客活动等，形成校内与校外、课内与课外贯通融合的劳动教育模式。开通学生学农学工选课平台，提供劳动教育课程套餐。</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t>6.</w:t>
      </w:r>
      <w:r>
        <w:rPr>
          <w:rStyle w:val="bjh-p"/>
          <w:rFonts w:ascii="楷体_GB2312" w:eastAsia="楷体_GB2312" w:hAnsi="Times New Roman" w:cs="楷体_GB2312" w:hint="eastAsia"/>
          <w:spacing w:val="3"/>
          <w:sz w:val="32"/>
          <w:szCs w:val="32"/>
        </w:rPr>
        <w:t>落实劳动教育课时。</w:t>
      </w:r>
      <w:r>
        <w:rPr>
          <w:rStyle w:val="bjh-p"/>
          <w:rFonts w:ascii="Times New Roman" w:eastAsia="仿宋_GB2312" w:hAnsi="Times New Roman" w:cs="仿宋_GB2312" w:hint="eastAsia"/>
          <w:spacing w:val="3"/>
          <w:sz w:val="32"/>
          <w:szCs w:val="32"/>
        </w:rPr>
        <w:t>中小学劳动教育课平均每周不少于</w:t>
      </w:r>
      <w:r>
        <w:rPr>
          <w:rStyle w:val="bjh-p"/>
          <w:rFonts w:ascii="Times New Roman" w:eastAsia="仿宋_GB2312" w:hAnsi="Times New Roman" w:cs="Times New Roman"/>
          <w:spacing w:val="3"/>
          <w:sz w:val="32"/>
          <w:szCs w:val="32"/>
        </w:rPr>
        <w:t>1</w:t>
      </w:r>
      <w:r>
        <w:rPr>
          <w:rStyle w:val="bjh-p"/>
          <w:rFonts w:ascii="Times New Roman" w:eastAsia="仿宋_GB2312" w:hAnsi="Times New Roman" w:cs="仿宋_GB2312" w:hint="eastAsia"/>
          <w:spacing w:val="3"/>
          <w:sz w:val="32"/>
          <w:szCs w:val="32"/>
        </w:rPr>
        <w:t>课时。中小学每周课外活动和家庭生活中劳动时间，小学</w:t>
      </w:r>
      <w:r>
        <w:rPr>
          <w:rStyle w:val="bjh-p"/>
          <w:rFonts w:ascii="Times New Roman" w:eastAsia="仿宋_GB2312" w:hAnsi="Times New Roman" w:cs="Times New Roman"/>
          <w:spacing w:val="3"/>
          <w:sz w:val="32"/>
          <w:szCs w:val="32"/>
        </w:rPr>
        <w:t>1</w:t>
      </w:r>
      <w:r>
        <w:rPr>
          <w:rStyle w:val="bjh-p"/>
          <w:rFonts w:ascii="Times New Roman" w:eastAsia="仿宋_GB2312" w:hAnsi="Times New Roman" w:cs="仿宋_GB2312" w:hint="eastAsia"/>
          <w:spacing w:val="3"/>
          <w:sz w:val="32"/>
          <w:szCs w:val="32"/>
        </w:rPr>
        <w:t>至</w:t>
      </w:r>
      <w:r>
        <w:rPr>
          <w:rStyle w:val="bjh-p"/>
          <w:rFonts w:ascii="Times New Roman" w:eastAsia="仿宋_GB2312" w:hAnsi="Times New Roman" w:cs="Times New Roman"/>
          <w:spacing w:val="3"/>
          <w:sz w:val="32"/>
          <w:szCs w:val="32"/>
        </w:rPr>
        <w:t>2</w:t>
      </w:r>
      <w:r>
        <w:rPr>
          <w:rStyle w:val="bjh-p"/>
          <w:rFonts w:ascii="Times New Roman" w:eastAsia="仿宋_GB2312" w:hAnsi="Times New Roman" w:cs="仿宋_GB2312" w:hint="eastAsia"/>
          <w:spacing w:val="3"/>
          <w:sz w:val="32"/>
          <w:szCs w:val="32"/>
        </w:rPr>
        <w:t>年级不少于</w:t>
      </w:r>
      <w:r>
        <w:rPr>
          <w:rStyle w:val="bjh-p"/>
          <w:rFonts w:ascii="Times New Roman" w:eastAsia="仿宋_GB2312" w:hAnsi="Times New Roman" w:cs="Times New Roman"/>
          <w:spacing w:val="3"/>
          <w:sz w:val="32"/>
          <w:szCs w:val="32"/>
        </w:rPr>
        <w:t>2</w:t>
      </w:r>
      <w:r>
        <w:rPr>
          <w:rStyle w:val="bjh-p"/>
          <w:rFonts w:ascii="Times New Roman" w:eastAsia="仿宋_GB2312" w:hAnsi="Times New Roman" w:cs="仿宋_GB2312" w:hint="eastAsia"/>
          <w:spacing w:val="3"/>
          <w:sz w:val="32"/>
          <w:szCs w:val="32"/>
        </w:rPr>
        <w:t>小时，其他年级不少于</w:t>
      </w:r>
      <w:r>
        <w:rPr>
          <w:rStyle w:val="bjh-p"/>
          <w:rFonts w:ascii="Times New Roman" w:eastAsia="仿宋_GB2312" w:hAnsi="Times New Roman" w:cs="Times New Roman"/>
          <w:spacing w:val="3"/>
          <w:sz w:val="32"/>
          <w:szCs w:val="32"/>
        </w:rPr>
        <w:t>3</w:t>
      </w:r>
      <w:r>
        <w:rPr>
          <w:rStyle w:val="bjh-p"/>
          <w:rFonts w:ascii="Times New Roman" w:eastAsia="仿宋_GB2312" w:hAnsi="Times New Roman" w:cs="仿宋_GB2312" w:hint="eastAsia"/>
          <w:spacing w:val="3"/>
          <w:sz w:val="32"/>
          <w:szCs w:val="32"/>
        </w:rPr>
        <w:t>小时。职业院校以实习实训课为主要载体开展劳动教育，其中劳动精神、劳模精神、工匠精神专题教育不少于</w:t>
      </w:r>
      <w:r>
        <w:rPr>
          <w:rStyle w:val="bjh-p"/>
          <w:rFonts w:ascii="Times New Roman" w:eastAsia="仿宋_GB2312" w:hAnsi="Times New Roman" w:cs="Times New Roman"/>
          <w:spacing w:val="3"/>
          <w:sz w:val="32"/>
          <w:szCs w:val="32"/>
        </w:rPr>
        <w:t>16</w:t>
      </w:r>
      <w:r>
        <w:rPr>
          <w:rStyle w:val="bjh-p"/>
          <w:rFonts w:ascii="Times New Roman" w:eastAsia="仿宋_GB2312" w:hAnsi="Times New Roman" w:cs="仿宋_GB2312" w:hint="eastAsia"/>
          <w:spacing w:val="3"/>
          <w:sz w:val="32"/>
          <w:szCs w:val="32"/>
        </w:rPr>
        <w:t>学时。普通高等学校要明确劳动教育主要依托课程，其中本科阶段不少于</w:t>
      </w:r>
      <w:r>
        <w:rPr>
          <w:rStyle w:val="bjh-p"/>
          <w:rFonts w:ascii="Times New Roman" w:eastAsia="仿宋_GB2312" w:hAnsi="Times New Roman" w:cs="Times New Roman"/>
          <w:spacing w:val="3"/>
          <w:sz w:val="32"/>
          <w:szCs w:val="32"/>
        </w:rPr>
        <w:t>32</w:t>
      </w:r>
      <w:r>
        <w:rPr>
          <w:rStyle w:val="bjh-p"/>
          <w:rFonts w:ascii="Times New Roman" w:eastAsia="仿宋_GB2312" w:hAnsi="Times New Roman" w:cs="仿宋_GB2312" w:hint="eastAsia"/>
          <w:spacing w:val="3"/>
          <w:sz w:val="32"/>
          <w:szCs w:val="32"/>
        </w:rPr>
        <w:t>学时。除劳动教育必修课程外，其他课程结合学科专业特点，有机融入劳动教育内容。职业院校和普通高等学校要明确生活中的劳动事项和时间，纳入学生日常管理工作。大中小学每学年设立劳动周，可在学年内或寒暑假自主安排，以集体劳动为主。高等学校也可安排劳动月，集中落实各学年劳动周要求。</w:t>
      </w:r>
    </w:p>
    <w:p w:rsidR="00951C57" w:rsidRDefault="00951C57" w:rsidP="00666BA6">
      <w:pPr>
        <w:pStyle w:val="contenttext"/>
        <w:adjustRightInd w:val="0"/>
        <w:snapToGrid w:val="0"/>
        <w:spacing w:before="0" w:beforeAutospacing="0" w:after="0" w:afterAutospacing="0" w:line="560" w:lineRule="exact"/>
        <w:ind w:firstLineChars="200" w:firstLine="640"/>
        <w:jc w:val="both"/>
        <w:rPr>
          <w:rStyle w:val="bjh-strong"/>
          <w:rFonts w:ascii="黑体" w:eastAsia="黑体" w:hAnsi="黑体" w:cs="Times New Roman"/>
          <w:sz w:val="32"/>
          <w:szCs w:val="32"/>
        </w:rPr>
      </w:pPr>
      <w:r>
        <w:rPr>
          <w:rStyle w:val="bjh-strong"/>
          <w:rFonts w:ascii="黑体" w:eastAsia="黑体" w:hAnsi="黑体" w:cs="黑体" w:hint="eastAsia"/>
          <w:sz w:val="32"/>
          <w:szCs w:val="32"/>
        </w:rPr>
        <w:t>四、加强劳动教育资源建设</w:t>
      </w:r>
    </w:p>
    <w:p w:rsidR="00951C57" w:rsidRDefault="00951C57" w:rsidP="00666BA6">
      <w:pPr>
        <w:adjustRightInd w:val="0"/>
        <w:snapToGrid w:val="0"/>
        <w:spacing w:line="560" w:lineRule="exact"/>
        <w:ind w:firstLineChars="200" w:firstLine="652"/>
        <w:rPr>
          <w:rStyle w:val="UserStyle2"/>
          <w:rFonts w:ascii="Times New Roman" w:eastAsia="仿宋_GB2312" w:hAnsi="Times New Roman" w:cs="Times New Roman"/>
          <w:spacing w:val="3"/>
          <w:sz w:val="32"/>
          <w:szCs w:val="32"/>
        </w:rPr>
      </w:pPr>
      <w:r>
        <w:rPr>
          <w:rStyle w:val="UserStyle2"/>
          <w:rFonts w:ascii="Times New Roman" w:eastAsia="仿宋_GB2312" w:hAnsi="Times New Roman" w:cs="Times New Roman"/>
          <w:spacing w:val="3"/>
          <w:sz w:val="32"/>
          <w:szCs w:val="32"/>
        </w:rPr>
        <w:t>7.</w:t>
      </w:r>
      <w:r>
        <w:rPr>
          <w:rStyle w:val="UserStyle2"/>
          <w:rFonts w:ascii="楷体_GB2312" w:eastAsia="楷体_GB2312" w:hAnsi="Times New Roman" w:cs="楷体_GB2312" w:hint="eastAsia"/>
          <w:spacing w:val="3"/>
          <w:sz w:val="32"/>
          <w:szCs w:val="32"/>
        </w:rPr>
        <w:t>建设劳动教育实践基地。</w:t>
      </w:r>
      <w:r>
        <w:rPr>
          <w:rStyle w:val="UserStyle2"/>
          <w:rFonts w:ascii="Times New Roman" w:eastAsia="仿宋_GB2312" w:hAnsi="Times New Roman" w:cs="仿宋_GB2312" w:hint="eastAsia"/>
          <w:spacing w:val="3"/>
          <w:sz w:val="32"/>
          <w:szCs w:val="32"/>
        </w:rPr>
        <w:t>统筹全市各类社会优质资源，依托天津农学院、天津中德应用技术大学等高校及相关企业事业单位、科技文化场馆等，重点建设</w:t>
      </w:r>
      <w:r>
        <w:rPr>
          <w:rStyle w:val="UserStyle2"/>
          <w:rFonts w:ascii="Times New Roman" w:eastAsia="仿宋_GB2312" w:hAnsi="Times New Roman" w:cs="Times New Roman"/>
          <w:spacing w:val="3"/>
          <w:sz w:val="32"/>
          <w:szCs w:val="32"/>
        </w:rPr>
        <w:t>5</w:t>
      </w:r>
      <w:r>
        <w:rPr>
          <w:rStyle w:val="UserStyle2"/>
          <w:rFonts w:ascii="Times New Roman" w:eastAsia="仿宋_GB2312" w:hAnsi="Times New Roman" w:cs="仿宋_GB2312" w:hint="eastAsia"/>
          <w:spacing w:val="3"/>
          <w:sz w:val="32"/>
          <w:szCs w:val="32"/>
        </w:rPr>
        <w:t>个市级、</w:t>
      </w:r>
      <w:r>
        <w:rPr>
          <w:rStyle w:val="UserStyle2"/>
          <w:rFonts w:ascii="Times New Roman" w:eastAsia="仿宋_GB2312" w:hAnsi="Times New Roman" w:cs="Times New Roman"/>
          <w:spacing w:val="3"/>
          <w:sz w:val="32"/>
          <w:szCs w:val="32"/>
        </w:rPr>
        <w:t>16</w:t>
      </w:r>
      <w:r>
        <w:rPr>
          <w:rStyle w:val="UserStyle2"/>
          <w:rFonts w:ascii="Times New Roman" w:eastAsia="仿宋_GB2312" w:hAnsi="Times New Roman" w:cs="仿宋_GB2312" w:hint="eastAsia"/>
          <w:spacing w:val="3"/>
          <w:sz w:val="32"/>
          <w:szCs w:val="32"/>
        </w:rPr>
        <w:t>个区级劳动教育基地，共建</w:t>
      </w:r>
      <w:r>
        <w:rPr>
          <w:rStyle w:val="UserStyle2"/>
          <w:rFonts w:ascii="Times New Roman" w:eastAsia="仿宋_GB2312" w:hAnsi="Times New Roman" w:cs="Times New Roman"/>
          <w:spacing w:val="3"/>
          <w:sz w:val="32"/>
          <w:szCs w:val="32"/>
        </w:rPr>
        <w:t>50</w:t>
      </w:r>
      <w:r>
        <w:rPr>
          <w:rStyle w:val="UserStyle2"/>
          <w:rFonts w:ascii="Times New Roman" w:eastAsia="仿宋_GB2312" w:hAnsi="Times New Roman" w:cs="仿宋_GB2312" w:hint="eastAsia"/>
          <w:spacing w:val="3"/>
          <w:sz w:val="32"/>
          <w:szCs w:val="32"/>
        </w:rPr>
        <w:t>个</w:t>
      </w:r>
      <w:r>
        <w:rPr>
          <w:rStyle w:val="UserStyle2"/>
          <w:rFonts w:ascii="Times New Roman" w:eastAsia="仿宋_GB2312" w:hAnsi="Times New Roman" w:cs="Times New Roman"/>
          <w:spacing w:val="3"/>
          <w:sz w:val="32"/>
          <w:szCs w:val="32"/>
        </w:rPr>
        <w:t>“</w:t>
      </w:r>
      <w:r>
        <w:rPr>
          <w:rStyle w:val="UserStyle2"/>
          <w:rFonts w:ascii="Times New Roman" w:eastAsia="仿宋_GB2312" w:hAnsi="Times New Roman" w:cs="仿宋_GB2312" w:hint="eastAsia"/>
          <w:spacing w:val="3"/>
          <w:sz w:val="32"/>
          <w:szCs w:val="32"/>
        </w:rPr>
        <w:t>农业</w:t>
      </w:r>
      <w:r>
        <w:rPr>
          <w:rStyle w:val="UserStyle2"/>
          <w:rFonts w:ascii="Times New Roman" w:eastAsia="仿宋_GB2312" w:hAnsi="Times New Roman" w:cs="Times New Roman"/>
          <w:spacing w:val="3"/>
          <w:sz w:val="32"/>
          <w:szCs w:val="32"/>
        </w:rPr>
        <w:t>+”“</w:t>
      </w:r>
      <w:r>
        <w:rPr>
          <w:rStyle w:val="UserStyle2"/>
          <w:rFonts w:ascii="Times New Roman" w:eastAsia="仿宋_GB2312" w:hAnsi="Times New Roman" w:cs="仿宋_GB2312" w:hint="eastAsia"/>
          <w:spacing w:val="3"/>
          <w:sz w:val="32"/>
          <w:szCs w:val="32"/>
        </w:rPr>
        <w:t>工业</w:t>
      </w:r>
      <w:r>
        <w:rPr>
          <w:rStyle w:val="UserStyle2"/>
          <w:rFonts w:ascii="Times New Roman" w:eastAsia="仿宋_GB2312" w:hAnsi="Times New Roman" w:cs="Times New Roman"/>
          <w:spacing w:val="3"/>
          <w:sz w:val="32"/>
          <w:szCs w:val="32"/>
        </w:rPr>
        <w:t>+”“</w:t>
      </w:r>
      <w:r>
        <w:rPr>
          <w:rStyle w:val="UserStyle2"/>
          <w:rFonts w:ascii="Times New Roman" w:eastAsia="仿宋_GB2312" w:hAnsi="Times New Roman" w:cs="仿宋_GB2312" w:hint="eastAsia"/>
          <w:spacing w:val="3"/>
          <w:sz w:val="32"/>
          <w:szCs w:val="32"/>
        </w:rPr>
        <w:t>科技</w:t>
      </w:r>
      <w:r>
        <w:rPr>
          <w:rStyle w:val="UserStyle2"/>
          <w:rFonts w:ascii="Times New Roman" w:eastAsia="仿宋_GB2312" w:hAnsi="Times New Roman" w:cs="Times New Roman"/>
          <w:spacing w:val="3"/>
          <w:sz w:val="32"/>
          <w:szCs w:val="32"/>
        </w:rPr>
        <w:t>+”“</w:t>
      </w:r>
      <w:r>
        <w:rPr>
          <w:rStyle w:val="UserStyle2"/>
          <w:rFonts w:ascii="Times New Roman" w:eastAsia="仿宋_GB2312" w:hAnsi="Times New Roman" w:cs="仿宋_GB2312" w:hint="eastAsia"/>
          <w:spacing w:val="3"/>
          <w:sz w:val="32"/>
          <w:szCs w:val="32"/>
        </w:rPr>
        <w:t>生态</w:t>
      </w:r>
      <w:r>
        <w:rPr>
          <w:rStyle w:val="UserStyle2"/>
          <w:rFonts w:ascii="Times New Roman" w:eastAsia="仿宋_GB2312" w:hAnsi="Times New Roman" w:cs="Times New Roman"/>
          <w:spacing w:val="3"/>
          <w:sz w:val="32"/>
          <w:szCs w:val="32"/>
        </w:rPr>
        <w:t>+”“</w:t>
      </w:r>
      <w:r>
        <w:rPr>
          <w:rStyle w:val="UserStyle2"/>
          <w:rFonts w:ascii="Times New Roman" w:eastAsia="仿宋_GB2312" w:hAnsi="Times New Roman" w:cs="仿宋_GB2312" w:hint="eastAsia"/>
          <w:spacing w:val="3"/>
          <w:sz w:val="32"/>
          <w:szCs w:val="32"/>
        </w:rPr>
        <w:t>文化</w:t>
      </w:r>
      <w:r>
        <w:rPr>
          <w:rStyle w:val="UserStyle2"/>
          <w:rFonts w:ascii="Times New Roman" w:eastAsia="仿宋_GB2312" w:hAnsi="Times New Roman" w:cs="Times New Roman"/>
          <w:spacing w:val="3"/>
          <w:sz w:val="32"/>
          <w:szCs w:val="32"/>
        </w:rPr>
        <w:lastRenderedPageBreak/>
        <w:t>+”“</w:t>
      </w:r>
      <w:r>
        <w:rPr>
          <w:rStyle w:val="UserStyle2"/>
          <w:rFonts w:ascii="Times New Roman" w:eastAsia="仿宋_GB2312" w:hAnsi="Times New Roman" w:cs="仿宋_GB2312" w:hint="eastAsia"/>
          <w:spacing w:val="3"/>
          <w:sz w:val="32"/>
          <w:szCs w:val="32"/>
        </w:rPr>
        <w:t>旅游</w:t>
      </w:r>
      <w:r>
        <w:rPr>
          <w:rStyle w:val="UserStyle2"/>
          <w:rFonts w:ascii="Times New Roman" w:eastAsia="仿宋_GB2312" w:hAnsi="Times New Roman" w:cs="Times New Roman"/>
          <w:spacing w:val="3"/>
          <w:sz w:val="32"/>
          <w:szCs w:val="32"/>
        </w:rPr>
        <w:t>+”“</w:t>
      </w:r>
      <w:r>
        <w:rPr>
          <w:rStyle w:val="UserStyle2"/>
          <w:rFonts w:ascii="Times New Roman" w:eastAsia="仿宋_GB2312" w:hAnsi="Times New Roman" w:cs="仿宋_GB2312" w:hint="eastAsia"/>
          <w:spacing w:val="3"/>
          <w:sz w:val="32"/>
          <w:szCs w:val="32"/>
        </w:rPr>
        <w:t>制造业</w:t>
      </w:r>
      <w:r>
        <w:rPr>
          <w:rStyle w:val="UserStyle2"/>
          <w:rFonts w:ascii="Times New Roman" w:eastAsia="仿宋_GB2312" w:hAnsi="Times New Roman" w:cs="Times New Roman"/>
          <w:spacing w:val="3"/>
          <w:sz w:val="32"/>
          <w:szCs w:val="32"/>
        </w:rPr>
        <w:t>+”“</w:t>
      </w:r>
      <w:r>
        <w:rPr>
          <w:rStyle w:val="UserStyle2"/>
          <w:rFonts w:ascii="Times New Roman" w:eastAsia="仿宋_GB2312" w:hAnsi="Times New Roman" w:cs="仿宋_GB2312" w:hint="eastAsia"/>
          <w:spacing w:val="3"/>
          <w:sz w:val="32"/>
          <w:szCs w:val="32"/>
        </w:rPr>
        <w:t>建筑业</w:t>
      </w:r>
      <w:r>
        <w:rPr>
          <w:rStyle w:val="UserStyle2"/>
          <w:rFonts w:ascii="Times New Roman" w:eastAsia="仿宋_GB2312" w:hAnsi="Times New Roman" w:cs="Times New Roman"/>
          <w:spacing w:val="3"/>
          <w:sz w:val="32"/>
          <w:szCs w:val="32"/>
        </w:rPr>
        <w:t>+”“</w:t>
      </w:r>
      <w:r>
        <w:rPr>
          <w:rStyle w:val="UserStyle2"/>
          <w:rFonts w:ascii="Times New Roman" w:eastAsia="仿宋_GB2312" w:hAnsi="Times New Roman" w:cs="仿宋_GB2312" w:hint="eastAsia"/>
          <w:spacing w:val="3"/>
          <w:sz w:val="32"/>
          <w:szCs w:val="32"/>
        </w:rPr>
        <w:t>金融</w:t>
      </w:r>
      <w:r>
        <w:rPr>
          <w:rStyle w:val="UserStyle2"/>
          <w:rFonts w:ascii="Times New Roman" w:eastAsia="仿宋_GB2312" w:hAnsi="Times New Roman" w:cs="Times New Roman"/>
          <w:spacing w:val="3"/>
          <w:sz w:val="32"/>
          <w:szCs w:val="32"/>
        </w:rPr>
        <w:t>+”“</w:t>
      </w:r>
      <w:r>
        <w:rPr>
          <w:rStyle w:val="UserStyle2"/>
          <w:rFonts w:ascii="Times New Roman" w:eastAsia="仿宋_GB2312" w:hAnsi="Times New Roman" w:cs="仿宋_GB2312" w:hint="eastAsia"/>
          <w:spacing w:val="3"/>
          <w:sz w:val="32"/>
          <w:szCs w:val="32"/>
        </w:rPr>
        <w:t>信息</w:t>
      </w:r>
      <w:r>
        <w:rPr>
          <w:rStyle w:val="UserStyle2"/>
          <w:rFonts w:ascii="Times New Roman" w:eastAsia="仿宋_GB2312" w:hAnsi="Times New Roman" w:cs="Times New Roman"/>
          <w:spacing w:val="3"/>
          <w:sz w:val="32"/>
          <w:szCs w:val="32"/>
        </w:rPr>
        <w:t>+”</w:t>
      </w:r>
      <w:r>
        <w:rPr>
          <w:rStyle w:val="UserStyle2"/>
          <w:rFonts w:ascii="Times New Roman" w:eastAsia="仿宋_GB2312" w:hAnsi="Times New Roman" w:cs="仿宋_GB2312" w:hint="eastAsia"/>
          <w:spacing w:val="3"/>
          <w:sz w:val="32"/>
          <w:szCs w:val="32"/>
        </w:rPr>
        <w:t>等行业劳动实践教育基地。支持各区、各学校依托杨柳青年画、泥人张等具有天津特色的文化品牌，建设一批劳动教育合作基地，开设非物质文化遗产学习劳动教育课。认定不少于</w:t>
      </w:r>
      <w:r>
        <w:rPr>
          <w:rStyle w:val="UserStyle2"/>
          <w:rFonts w:ascii="Times New Roman" w:eastAsia="仿宋_GB2312" w:hAnsi="Times New Roman" w:cs="Times New Roman"/>
          <w:spacing w:val="3"/>
          <w:sz w:val="32"/>
          <w:szCs w:val="32"/>
        </w:rPr>
        <w:t>60</w:t>
      </w:r>
      <w:r>
        <w:rPr>
          <w:rStyle w:val="UserStyle2"/>
          <w:rFonts w:ascii="Times New Roman" w:eastAsia="仿宋_GB2312" w:hAnsi="Times New Roman" w:cs="仿宋_GB2312" w:hint="eastAsia"/>
          <w:spacing w:val="3"/>
          <w:sz w:val="32"/>
          <w:szCs w:val="32"/>
        </w:rPr>
        <w:t>个中小学实践课堂资源单位。安排一批土地、山林、草场等作为学农实践基地，确认一批厂矿企业作为学工实践基地，认定一批城乡社区、福利院、医院、博物馆、科技馆、图书馆等事业单位、社会机构、公共场所作为服务性劳动基地。</w:t>
      </w:r>
    </w:p>
    <w:p w:rsidR="00951C57" w:rsidRDefault="00951C57" w:rsidP="00666BA6">
      <w:pPr>
        <w:adjustRightInd w:val="0"/>
        <w:snapToGrid w:val="0"/>
        <w:spacing w:line="560" w:lineRule="exact"/>
        <w:ind w:firstLineChars="200" w:firstLine="652"/>
        <w:rPr>
          <w:rStyle w:val="UserStyle2"/>
          <w:rFonts w:ascii="Times New Roman" w:eastAsia="仿宋_GB2312" w:hAnsi="Times New Roman" w:cs="Times New Roman"/>
          <w:spacing w:val="3"/>
          <w:sz w:val="32"/>
          <w:szCs w:val="32"/>
        </w:rPr>
      </w:pPr>
      <w:r>
        <w:rPr>
          <w:rStyle w:val="UserStyle2"/>
          <w:rFonts w:ascii="Times New Roman" w:eastAsia="仿宋_GB2312" w:hAnsi="Times New Roman" w:cs="Times New Roman"/>
          <w:spacing w:val="3"/>
          <w:sz w:val="32"/>
          <w:szCs w:val="32"/>
        </w:rPr>
        <w:t>8.</w:t>
      </w:r>
      <w:r>
        <w:rPr>
          <w:rStyle w:val="UserStyle2"/>
          <w:rFonts w:ascii="楷体_GB2312" w:eastAsia="楷体_GB2312" w:hAnsi="Times New Roman" w:cs="楷体_GB2312" w:hint="eastAsia"/>
          <w:spacing w:val="3"/>
          <w:sz w:val="32"/>
          <w:szCs w:val="32"/>
        </w:rPr>
        <w:t>设立校内劳动教育实践场所。</w:t>
      </w:r>
      <w:r>
        <w:rPr>
          <w:rStyle w:val="UserStyle2"/>
          <w:rFonts w:ascii="Times New Roman" w:eastAsia="仿宋_GB2312" w:hAnsi="Times New Roman" w:cs="仿宋_GB2312" w:hint="eastAsia"/>
          <w:spacing w:val="3"/>
          <w:sz w:val="32"/>
          <w:szCs w:val="32"/>
        </w:rPr>
        <w:t>每所中小学校至少建设</w:t>
      </w:r>
      <w:r>
        <w:rPr>
          <w:rStyle w:val="UserStyle2"/>
          <w:rFonts w:ascii="Times New Roman" w:eastAsia="仿宋_GB2312" w:hAnsi="Times New Roman" w:cs="Times New Roman"/>
          <w:spacing w:val="3"/>
          <w:sz w:val="32"/>
          <w:szCs w:val="32"/>
        </w:rPr>
        <w:t>1</w:t>
      </w:r>
      <w:r>
        <w:rPr>
          <w:rStyle w:val="UserStyle2"/>
          <w:rFonts w:ascii="Times New Roman" w:eastAsia="仿宋_GB2312" w:hAnsi="Times New Roman" w:cs="仿宋_GB2312" w:hint="eastAsia"/>
          <w:spacing w:val="3"/>
          <w:sz w:val="32"/>
          <w:szCs w:val="32"/>
        </w:rPr>
        <w:t>间劳动教室，每所职业院校和普通高校至少建设</w:t>
      </w:r>
      <w:r>
        <w:rPr>
          <w:rStyle w:val="UserStyle2"/>
          <w:rFonts w:ascii="Times New Roman" w:eastAsia="仿宋_GB2312" w:hAnsi="Times New Roman" w:cs="Times New Roman"/>
          <w:spacing w:val="3"/>
          <w:sz w:val="32"/>
          <w:szCs w:val="32"/>
        </w:rPr>
        <w:t>1</w:t>
      </w:r>
      <w:r>
        <w:rPr>
          <w:rStyle w:val="UserStyle2"/>
          <w:rFonts w:ascii="Times New Roman" w:eastAsia="仿宋_GB2312" w:hAnsi="Times New Roman" w:cs="仿宋_GB2312" w:hint="eastAsia"/>
          <w:spacing w:val="3"/>
          <w:sz w:val="32"/>
          <w:szCs w:val="32"/>
        </w:rPr>
        <w:t>个校内劳动教育工坊。组织小学低年级学生参加班级集体劳动，打扫教室卫生。组织小学中高年级学生参加校园卫生保洁、垃圾分类、绿化美化等活动。组织初中、高中学生定期开展校园包干区域设计、美化维护等活动。普通高等院校和职业院校要强化服务性劳动，让学生自觉承担宿舍、教室、食堂、校园场所的卫生保洁、绿化美化和管理服务等。</w:t>
      </w:r>
    </w:p>
    <w:p w:rsidR="00951C57" w:rsidRDefault="00951C57" w:rsidP="00666BA6">
      <w:pPr>
        <w:adjustRightInd w:val="0"/>
        <w:snapToGrid w:val="0"/>
        <w:spacing w:line="560" w:lineRule="exact"/>
        <w:ind w:firstLineChars="200" w:firstLine="652"/>
        <w:rPr>
          <w:rStyle w:val="UserStyle2"/>
          <w:rFonts w:ascii="楷体_GB2312" w:eastAsia="楷体_GB2312" w:hAnsi="Times New Roman" w:cs="Times New Roman"/>
          <w:spacing w:val="3"/>
          <w:sz w:val="32"/>
          <w:szCs w:val="32"/>
        </w:rPr>
      </w:pPr>
      <w:r>
        <w:rPr>
          <w:rStyle w:val="UserStyle2"/>
          <w:rFonts w:ascii="Times New Roman" w:eastAsia="仿宋_GB2312" w:hAnsi="Times New Roman" w:cs="Times New Roman"/>
          <w:spacing w:val="3"/>
          <w:sz w:val="32"/>
          <w:szCs w:val="32"/>
        </w:rPr>
        <w:t>9.</w:t>
      </w:r>
      <w:r>
        <w:rPr>
          <w:rStyle w:val="UserStyle2"/>
          <w:rFonts w:ascii="楷体_GB2312" w:eastAsia="楷体_GB2312" w:hAnsi="Times New Roman" w:cs="楷体_GB2312" w:hint="eastAsia"/>
          <w:spacing w:val="3"/>
          <w:sz w:val="32"/>
          <w:szCs w:val="32"/>
        </w:rPr>
        <w:t>建立劳动教育资源共享机制。</w:t>
      </w:r>
      <w:r>
        <w:rPr>
          <w:rStyle w:val="UserStyle2"/>
          <w:rFonts w:ascii="Times New Roman" w:eastAsia="仿宋_GB2312" w:hAnsi="Times New Roman" w:cs="仿宋_GB2312" w:hint="eastAsia"/>
          <w:spacing w:val="3"/>
          <w:sz w:val="32"/>
          <w:szCs w:val="32"/>
        </w:rPr>
        <w:t>鼓励各区、各学校共建共享劳动教育场所和资源。面向中小学校开放高校劳动育人示范基地、职业院校实训中心等资源。以区为主配置中职学校劳动教育资源，鼓励中职学校建设职业体验中心，面向普通中学学生开展职业技能训练。鼓励高职院校发挥自身优势和社会服务功能，建立稳定的实习和劳动基地。</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strong"/>
          <w:rFonts w:ascii="黑体" w:eastAsia="黑体" w:hAnsi="黑体" w:cs="Times New Roman"/>
          <w:spacing w:val="3"/>
          <w:sz w:val="32"/>
          <w:szCs w:val="32"/>
        </w:rPr>
      </w:pPr>
      <w:r>
        <w:rPr>
          <w:rStyle w:val="bjh-strong"/>
          <w:rFonts w:ascii="黑体" w:eastAsia="黑体" w:hAnsi="黑体" w:cs="黑体" w:hint="eastAsia"/>
          <w:spacing w:val="3"/>
          <w:sz w:val="32"/>
          <w:szCs w:val="32"/>
        </w:rPr>
        <w:t>五、构建校内外劳动教育共同体</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lastRenderedPageBreak/>
        <w:t>10.</w:t>
      </w:r>
      <w:r>
        <w:rPr>
          <w:rStyle w:val="bjh-p"/>
          <w:rFonts w:ascii="楷体_GB2312" w:eastAsia="楷体_GB2312" w:hAnsi="Times New Roman" w:cs="楷体_GB2312" w:hint="eastAsia"/>
          <w:spacing w:val="3"/>
          <w:sz w:val="32"/>
          <w:szCs w:val="32"/>
        </w:rPr>
        <w:t>发挥学校在劳动教育中的主导作用。</w:t>
      </w:r>
      <w:r>
        <w:rPr>
          <w:rStyle w:val="bjh-p"/>
          <w:rFonts w:ascii="Times New Roman" w:eastAsia="仿宋_GB2312" w:hAnsi="Times New Roman" w:cs="仿宋_GB2312" w:hint="eastAsia"/>
          <w:spacing w:val="3"/>
          <w:sz w:val="32"/>
          <w:szCs w:val="32"/>
        </w:rPr>
        <w:t>学校要切实承担劳动教育主体责任，明确实施机构和人员，开足开齐劳动教育课程，严格执行劳动教育课程安排，不得挤占、挪用劳动实践时间。构建以劳动教育实践为中心的综合实践体系，结合植树节、学雷锋纪念日、五一劳动节、农民丰收节、志愿者日、开学及毕业典礼等，开展丰富多彩的劳动教育主题活动。将劳动习惯、劳动品质养成教育融入校园文化建设，</w:t>
      </w:r>
      <w:r>
        <w:rPr>
          <w:rFonts w:ascii="Times New Roman" w:eastAsia="仿宋_GB2312" w:hAnsi="Times New Roman" w:cs="仿宋_GB2312" w:hint="eastAsia"/>
          <w:spacing w:val="3"/>
          <w:kern w:val="2"/>
          <w:sz w:val="32"/>
          <w:szCs w:val="32"/>
        </w:rPr>
        <w:t>举办学生劳动技能和劳动成果展示及劳动竞赛活动</w:t>
      </w:r>
      <w:r>
        <w:rPr>
          <w:rStyle w:val="bjh-p"/>
          <w:rFonts w:ascii="Times New Roman" w:eastAsia="仿宋_GB2312" w:hAnsi="Times New Roman" w:cs="仿宋_GB2312" w:hint="eastAsia"/>
          <w:spacing w:val="3"/>
          <w:sz w:val="32"/>
          <w:szCs w:val="32"/>
        </w:rPr>
        <w:t>。分学段编制卫生防疫、物品整理、洗涤晾晒、饮食烹饪等为主题的家庭劳动指导手册，为家庭劳动教育提供指南，给学生布置一定的家庭劳动作业。</w:t>
      </w:r>
    </w:p>
    <w:p w:rsidR="00951C57" w:rsidRDefault="00951C57" w:rsidP="00666BA6">
      <w:pPr>
        <w:adjustRightInd w:val="0"/>
        <w:snapToGrid w:val="0"/>
        <w:spacing w:line="560" w:lineRule="exact"/>
        <w:ind w:firstLineChars="200" w:firstLine="652"/>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t>11.</w:t>
      </w:r>
      <w:r>
        <w:rPr>
          <w:rStyle w:val="bjh-p"/>
          <w:rFonts w:ascii="楷体_GB2312" w:eastAsia="楷体_GB2312" w:hAnsi="Times New Roman" w:cs="楷体_GB2312" w:hint="eastAsia"/>
          <w:spacing w:val="3"/>
          <w:sz w:val="32"/>
          <w:szCs w:val="32"/>
        </w:rPr>
        <w:t>发挥家庭在劳动教育中的基础作用。</w:t>
      </w:r>
      <w:r>
        <w:rPr>
          <w:rStyle w:val="bjh-p"/>
          <w:rFonts w:ascii="Times New Roman" w:eastAsia="仿宋_GB2312" w:hAnsi="Times New Roman" w:cs="仿宋_GB2312" w:hint="eastAsia"/>
          <w:spacing w:val="3"/>
          <w:sz w:val="32"/>
          <w:szCs w:val="32"/>
        </w:rPr>
        <w:t>强化学生家长或监护人在家庭劳动教育中的责任，注重抓住衣食住行等日常生活中的劳动实践机会，鼓励孩子自觉参与、自己动手，随时随地、坚持不懈参加劳动，掌握洗衣做饭等必要的家务劳动技能，每年有针对性地学会</w:t>
      </w:r>
      <w:r>
        <w:rPr>
          <w:rStyle w:val="bjh-p"/>
          <w:rFonts w:ascii="Times New Roman" w:eastAsia="仿宋_GB2312" w:hAnsi="Times New Roman" w:cs="Times New Roman"/>
          <w:spacing w:val="3"/>
          <w:sz w:val="32"/>
          <w:szCs w:val="32"/>
        </w:rPr>
        <w:t>2</w:t>
      </w:r>
      <w:r>
        <w:rPr>
          <w:rStyle w:val="bjh-p"/>
          <w:rFonts w:ascii="Times New Roman" w:eastAsia="仿宋_GB2312" w:hAnsi="Times New Roman" w:cs="仿宋_GB2312" w:hint="eastAsia"/>
          <w:spacing w:val="3"/>
          <w:sz w:val="32"/>
          <w:szCs w:val="32"/>
        </w:rPr>
        <w:t>项生活技能。鼓励学校（家委会）和社区等组织开展学生生活技能展示活动。</w:t>
      </w:r>
      <w:r>
        <w:rPr>
          <w:rStyle w:val="UserStyle2"/>
          <w:rFonts w:ascii="Times New Roman" w:eastAsia="仿宋_GB2312" w:hAnsi="Times New Roman" w:cs="仿宋_GB2312" w:hint="eastAsia"/>
          <w:spacing w:val="3"/>
          <w:sz w:val="32"/>
          <w:szCs w:val="32"/>
        </w:rPr>
        <w:t>学生参加家务劳动和掌握生活技能的情况要按年度记入学生综合素质档案。</w:t>
      </w:r>
      <w:r>
        <w:rPr>
          <w:rStyle w:val="bjh-p"/>
          <w:rFonts w:ascii="Times New Roman" w:eastAsia="仿宋_GB2312" w:hAnsi="Times New Roman" w:cs="仿宋_GB2312" w:hint="eastAsia"/>
          <w:spacing w:val="3"/>
          <w:sz w:val="32"/>
          <w:szCs w:val="32"/>
        </w:rPr>
        <w:t>鼓励孩子利用节假日参加各种社会劳动。家庭要树立崇尚劳动的良好家风，家长要通过日常生活的言传身教、潜移默化，让孩子养成从小爱劳动的好习惯。</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t>12.</w:t>
      </w:r>
      <w:r>
        <w:rPr>
          <w:rStyle w:val="bjh-p"/>
          <w:rFonts w:ascii="楷体_GB2312" w:eastAsia="楷体_GB2312" w:hAnsi="Times New Roman" w:cs="楷体_GB2312" w:hint="eastAsia"/>
          <w:spacing w:val="3"/>
          <w:sz w:val="32"/>
          <w:szCs w:val="32"/>
        </w:rPr>
        <w:t>发挥社会在劳动教育中的支持作用。</w:t>
      </w:r>
      <w:r>
        <w:rPr>
          <w:rStyle w:val="bjh-p"/>
          <w:rFonts w:ascii="Times New Roman" w:eastAsia="仿宋_GB2312" w:hAnsi="Times New Roman" w:cs="仿宋_GB2312" w:hint="eastAsia"/>
          <w:spacing w:val="3"/>
          <w:sz w:val="32"/>
          <w:szCs w:val="32"/>
        </w:rPr>
        <w:t>各区政府要积极引导和推动企业、工厂、农场、商店等履行社会责任，开放实践场所，为学生提供劳动实践机会，使学生与普通劳动者一起经</w:t>
      </w:r>
      <w:r>
        <w:rPr>
          <w:rStyle w:val="bjh-p"/>
          <w:rFonts w:ascii="Times New Roman" w:eastAsia="仿宋_GB2312" w:hAnsi="Times New Roman" w:cs="仿宋_GB2312" w:hint="eastAsia"/>
          <w:spacing w:val="3"/>
          <w:sz w:val="32"/>
          <w:szCs w:val="32"/>
        </w:rPr>
        <w:lastRenderedPageBreak/>
        <w:t>历劳动过程。鼓励高新企业为学生体验现代科技条件下劳动实践新形态、新方式提供支持服务。工会、共青团、妇联等群团组织以及各类社会组织、社会福利机构要组织动员相关力量、搭建活动平台，共同支持学生深入城乡社区、福利院、养老院和公共场所等参加志愿服务，开展公益劳动。</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strong"/>
          <w:rFonts w:ascii="黑体" w:eastAsia="黑体" w:hAnsi="黑体" w:cs="Times New Roman"/>
          <w:spacing w:val="3"/>
          <w:sz w:val="32"/>
          <w:szCs w:val="32"/>
        </w:rPr>
      </w:pPr>
      <w:r>
        <w:rPr>
          <w:rStyle w:val="bjh-strong"/>
          <w:rFonts w:ascii="黑体" w:eastAsia="黑体" w:hAnsi="黑体" w:cs="黑体" w:hint="eastAsia"/>
          <w:spacing w:val="3"/>
          <w:sz w:val="32"/>
          <w:szCs w:val="32"/>
        </w:rPr>
        <w:t>六、加强劳动教育师资队伍建设</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t>13.</w:t>
      </w:r>
      <w:r>
        <w:rPr>
          <w:rStyle w:val="bjh-p"/>
          <w:rFonts w:ascii="楷体_GB2312" w:eastAsia="楷体_GB2312" w:hAnsi="Times New Roman" w:cs="楷体_GB2312" w:hint="eastAsia"/>
          <w:spacing w:val="3"/>
          <w:sz w:val="32"/>
          <w:szCs w:val="32"/>
        </w:rPr>
        <w:t>补充劳动教育师资。</w:t>
      </w:r>
      <w:r>
        <w:rPr>
          <w:rStyle w:val="NormalCharacter"/>
          <w:rFonts w:ascii="Times New Roman" w:eastAsia="仿宋_GB2312" w:hAnsi="Times New Roman" w:cs="仿宋_GB2312" w:hint="eastAsia"/>
          <w:sz w:val="32"/>
          <w:szCs w:val="32"/>
        </w:rPr>
        <w:t>采取多种措施，建立专兼</w:t>
      </w:r>
      <w:r>
        <w:rPr>
          <w:rStyle w:val="UserStyle2"/>
          <w:rFonts w:ascii="Times New Roman" w:eastAsia="仿宋_GB2312" w:hAnsi="Times New Roman" w:cs="仿宋_GB2312" w:hint="eastAsia"/>
          <w:spacing w:val="3"/>
          <w:sz w:val="32"/>
          <w:szCs w:val="32"/>
        </w:rPr>
        <w:t>职相结合的劳动教育师资队伍。补充</w:t>
      </w:r>
      <w:r>
        <w:rPr>
          <w:rStyle w:val="NormalCharacter"/>
          <w:rFonts w:ascii="Times New Roman" w:eastAsia="仿宋_GB2312" w:hAnsi="Times New Roman" w:cs="仿宋_GB2312" w:hint="eastAsia"/>
          <w:sz w:val="32"/>
          <w:szCs w:val="32"/>
        </w:rPr>
        <w:t>配齐大中小学劳动教育必修课教师</w:t>
      </w:r>
      <w:r>
        <w:rPr>
          <w:rStyle w:val="UserStyle2"/>
          <w:rFonts w:ascii="Times New Roman" w:eastAsia="仿宋_GB2312" w:hAnsi="Times New Roman" w:cs="仿宋_GB2312" w:hint="eastAsia"/>
          <w:spacing w:val="3"/>
          <w:sz w:val="32"/>
          <w:szCs w:val="32"/>
        </w:rPr>
        <w:t>。</w:t>
      </w:r>
      <w:r>
        <w:rPr>
          <w:rFonts w:ascii="Times New Roman" w:eastAsia="仿宋_GB2312" w:hAnsi="Times New Roman" w:cs="仿宋_GB2312" w:hint="eastAsia"/>
          <w:kern w:val="2"/>
          <w:sz w:val="32"/>
          <w:szCs w:val="32"/>
        </w:rPr>
        <w:t>各区要结合中小学教师“区管校聘”管理改革，核定中小学劳动教育教师岗位数量，为学校配备必要的专任劳动教育教师。推动中小学、职业院校与普通高等学校建立劳动教育师资交流共享机制，发挥职业院校教师的专业优势，承担普通学校劳动教育教学任务。建立劳动课教师特聘制度，聘请相关行业专业人士担任劳动实践指导教师。支持天津师范大学、天津职业技术师范大学等高等学校，开设劳动教育相关专业，培养具备专业素质的劳动教育教师。</w:t>
      </w:r>
    </w:p>
    <w:p w:rsidR="00951C57" w:rsidRDefault="00951C57" w:rsidP="00666BA6">
      <w:pPr>
        <w:adjustRightInd w:val="0"/>
        <w:snapToGrid w:val="0"/>
        <w:spacing w:line="560" w:lineRule="exact"/>
        <w:ind w:firstLineChars="200" w:firstLine="652"/>
        <w:rPr>
          <w:rStyle w:val="UserStyle2"/>
          <w:rFonts w:ascii="Times New Roman" w:eastAsia="仿宋_GB2312" w:hAnsi="Times New Roman" w:cs="Times New Roman"/>
          <w:spacing w:val="3"/>
          <w:sz w:val="32"/>
          <w:szCs w:val="32"/>
        </w:rPr>
      </w:pPr>
      <w:r>
        <w:rPr>
          <w:rStyle w:val="bjh-p"/>
          <w:rFonts w:ascii="Times New Roman" w:eastAsia="仿宋_GB2312" w:hAnsi="Times New Roman" w:cs="Times New Roman"/>
          <w:spacing w:val="3"/>
          <w:kern w:val="0"/>
          <w:sz w:val="32"/>
          <w:szCs w:val="32"/>
        </w:rPr>
        <w:t>14.</w:t>
      </w:r>
      <w:r>
        <w:rPr>
          <w:rStyle w:val="bjh-p"/>
          <w:rFonts w:ascii="楷体_GB2312" w:eastAsia="楷体_GB2312" w:hAnsi="Times New Roman" w:cs="楷体_GB2312" w:hint="eastAsia"/>
          <w:spacing w:val="3"/>
          <w:kern w:val="0"/>
          <w:sz w:val="32"/>
          <w:szCs w:val="32"/>
        </w:rPr>
        <w:t>加强教师专业培训。</w:t>
      </w:r>
      <w:r>
        <w:rPr>
          <w:rStyle w:val="UserStyle2"/>
          <w:rFonts w:ascii="Times New Roman" w:eastAsia="仿宋_GB2312" w:hAnsi="Times New Roman" w:cs="仿宋_GB2312" w:hint="eastAsia"/>
          <w:spacing w:val="3"/>
          <w:sz w:val="32"/>
          <w:szCs w:val="32"/>
        </w:rPr>
        <w:t>市、区两级中小学教研机构要配备劳动教育教研员。高等学校要设立劳动教育教研室。中小学要建立劳动教育学科教研组，设立劳动教育名师工作室、劳模工作室、技能大师工作室、荣誉教师岗位等。将劳动教育纳入教师全员培训，强化每位教师的劳动意识、劳动观念，提升实施劳动教育的自觉性。聘请</w:t>
      </w:r>
      <w:r>
        <w:rPr>
          <w:rStyle w:val="UserStyle2"/>
          <w:rFonts w:ascii="Times New Roman" w:eastAsia="仿宋_GB2312" w:hAnsi="Times New Roman" w:cs="Times New Roman"/>
          <w:spacing w:val="3"/>
          <w:sz w:val="32"/>
          <w:szCs w:val="32"/>
        </w:rPr>
        <w:t>“</w:t>
      </w:r>
      <w:r>
        <w:rPr>
          <w:rStyle w:val="UserStyle2"/>
          <w:rFonts w:ascii="Times New Roman" w:eastAsia="仿宋_GB2312" w:hAnsi="Times New Roman" w:cs="仿宋_GB2312" w:hint="eastAsia"/>
          <w:spacing w:val="3"/>
          <w:sz w:val="32"/>
          <w:szCs w:val="32"/>
        </w:rPr>
        <w:t>大国工匠</w:t>
      </w:r>
      <w:r>
        <w:rPr>
          <w:rStyle w:val="UserStyle2"/>
          <w:rFonts w:ascii="Times New Roman" w:eastAsia="仿宋_GB2312" w:hAnsi="Times New Roman" w:cs="Times New Roman"/>
          <w:spacing w:val="3"/>
          <w:sz w:val="32"/>
          <w:szCs w:val="32"/>
        </w:rPr>
        <w:t>”</w:t>
      </w:r>
      <w:r>
        <w:rPr>
          <w:rStyle w:val="UserStyle2"/>
          <w:rFonts w:ascii="Times New Roman" w:eastAsia="仿宋_GB2312" w:hAnsi="Times New Roman" w:cs="仿宋_GB2312" w:hint="eastAsia"/>
          <w:spacing w:val="3"/>
          <w:sz w:val="32"/>
          <w:szCs w:val="32"/>
        </w:rPr>
        <w:t>、劳动模范、先进生产工作者对专职劳动教育教师进行培训。实施劳动教育骨干教师择</w:t>
      </w:r>
      <w:r>
        <w:rPr>
          <w:rStyle w:val="UserStyle2"/>
          <w:rFonts w:ascii="Times New Roman" w:eastAsia="仿宋_GB2312" w:hAnsi="Times New Roman" w:cs="仿宋_GB2312" w:hint="eastAsia"/>
          <w:spacing w:val="3"/>
          <w:sz w:val="32"/>
          <w:szCs w:val="32"/>
        </w:rPr>
        <w:lastRenderedPageBreak/>
        <w:t>优资助及高级访学计划。</w:t>
      </w:r>
    </w:p>
    <w:p w:rsidR="00951C57" w:rsidRDefault="00951C57" w:rsidP="00666BA6">
      <w:pPr>
        <w:adjustRightInd w:val="0"/>
        <w:snapToGrid w:val="0"/>
        <w:spacing w:line="560" w:lineRule="exact"/>
        <w:ind w:firstLineChars="200" w:firstLine="652"/>
        <w:rPr>
          <w:rStyle w:val="UserStyle2"/>
          <w:rFonts w:ascii="Times New Roman" w:eastAsia="仿宋_GB2312" w:hAnsi="Times New Roman" w:cs="Times New Roman"/>
          <w:spacing w:val="3"/>
          <w:sz w:val="32"/>
          <w:szCs w:val="32"/>
        </w:rPr>
      </w:pPr>
      <w:r>
        <w:rPr>
          <w:rStyle w:val="UserStyle2"/>
          <w:rFonts w:ascii="Times New Roman" w:eastAsia="仿宋_GB2312" w:hAnsi="Times New Roman" w:cs="Times New Roman"/>
          <w:spacing w:val="3"/>
          <w:sz w:val="32"/>
          <w:szCs w:val="32"/>
        </w:rPr>
        <w:t>15.</w:t>
      </w:r>
      <w:r>
        <w:rPr>
          <w:rStyle w:val="bjh-p"/>
          <w:rFonts w:ascii="楷体_GB2312" w:eastAsia="楷体_GB2312" w:hAnsi="Times New Roman" w:cs="楷体_GB2312" w:hint="eastAsia"/>
          <w:spacing w:val="3"/>
          <w:kern w:val="0"/>
          <w:sz w:val="32"/>
          <w:szCs w:val="32"/>
        </w:rPr>
        <w:t>建立教师考核制度。</w:t>
      </w:r>
      <w:r>
        <w:rPr>
          <w:rStyle w:val="UserStyle2"/>
          <w:rFonts w:ascii="Times New Roman" w:eastAsia="仿宋_GB2312" w:hAnsi="Times New Roman" w:cs="仿宋_GB2312" w:hint="eastAsia"/>
          <w:spacing w:val="3"/>
          <w:sz w:val="32"/>
          <w:szCs w:val="32"/>
        </w:rPr>
        <w:t>健全劳动教育教师工作考核体系，分类完善评价标准，突出教学质量和育人实效，拓宽教学成果和研究成果认定范畴，克服唯学历、唯资历、唯帽子、唯论文、唯项目等倾向。合理确定劳动教育教师工作量，把组织开展课外劳动教育、劳动周或劳动月等纳入教学工作量。提高劳动教育教师地位待遇，确保劳动课教师在绩效考核、职称评聘、评先评优、专业发展等方面与其他专任教师享受同等待遇。</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strong"/>
          <w:rFonts w:ascii="黑体" w:eastAsia="黑体" w:hAnsi="黑体" w:cs="Times New Roman"/>
          <w:spacing w:val="3"/>
          <w:sz w:val="32"/>
          <w:szCs w:val="32"/>
        </w:rPr>
      </w:pPr>
      <w:r>
        <w:rPr>
          <w:rStyle w:val="bjh-strong"/>
          <w:rFonts w:ascii="黑体" w:eastAsia="黑体" w:hAnsi="黑体" w:cs="黑体" w:hint="eastAsia"/>
          <w:spacing w:val="3"/>
          <w:sz w:val="32"/>
          <w:szCs w:val="32"/>
        </w:rPr>
        <w:t>七、建立完善劳动教育评价制度</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Fonts w:ascii="Times New Roman" w:eastAsia="仿宋_GB2312" w:hAnsi="Times New Roman" w:cs="Times New Roman"/>
          <w:spacing w:val="3"/>
          <w:kern w:val="2"/>
          <w:sz w:val="32"/>
          <w:szCs w:val="32"/>
        </w:rPr>
      </w:pPr>
      <w:r>
        <w:rPr>
          <w:rStyle w:val="bjh-p"/>
          <w:rFonts w:ascii="Times New Roman" w:eastAsia="仿宋_GB2312" w:hAnsi="Times New Roman" w:cs="Times New Roman"/>
          <w:spacing w:val="3"/>
          <w:sz w:val="32"/>
          <w:szCs w:val="32"/>
        </w:rPr>
        <w:t>16.</w:t>
      </w:r>
      <w:r>
        <w:rPr>
          <w:rFonts w:ascii="楷体_GB2312" w:eastAsia="楷体_GB2312" w:hAnsi="Times New Roman" w:cs="楷体_GB2312" w:hint="eastAsia"/>
          <w:spacing w:val="3"/>
          <w:kern w:val="2"/>
          <w:sz w:val="32"/>
          <w:szCs w:val="32"/>
        </w:rPr>
        <w:t>健全劳动素养评价制度。</w:t>
      </w:r>
      <w:r>
        <w:rPr>
          <w:rFonts w:ascii="Times New Roman" w:eastAsia="仿宋_GB2312" w:hAnsi="Times New Roman" w:cs="仿宋_GB2312" w:hint="eastAsia"/>
          <w:spacing w:val="3"/>
          <w:kern w:val="2"/>
          <w:sz w:val="32"/>
          <w:szCs w:val="32"/>
        </w:rPr>
        <w:t>将劳动素养纳入学生综合素质评价体系，将劳动素养评价结果作为衡量学生全面发展情况的重要内容，作为评优评先的重要参考和毕业依据，作为高一级学校录取的重要参考。建立劳动教育信息化评价系统，运用大数据、云平台、物联网等现代信息技术手段，开展劳动教育过程监测与记实评价，全面客观记录学生课内外劳动过程和结果，建立公示、审核制度，确保记录真实可靠，充分发挥评价的育人导向和反馈改进功能，以评价促进学生发展。在高中学段和高等学校开展志愿者星级认证。在高等学校建立劳动实践学分制度，鼓励学生参加创新创业、实验实训、企业实习、社会实践等活动。</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t>17.</w:t>
      </w:r>
      <w:r>
        <w:rPr>
          <w:rStyle w:val="bjh-p"/>
          <w:rFonts w:ascii="楷体_GB2312" w:eastAsia="楷体_GB2312" w:hAnsi="Times New Roman" w:cs="楷体_GB2312" w:hint="eastAsia"/>
          <w:spacing w:val="3"/>
          <w:sz w:val="32"/>
          <w:szCs w:val="32"/>
        </w:rPr>
        <w:t>开展劳动教育质量监测。</w:t>
      </w:r>
      <w:r>
        <w:rPr>
          <w:rFonts w:ascii="Times New Roman" w:eastAsia="仿宋_GB2312" w:hAnsi="Times New Roman" w:cs="仿宋_GB2312" w:hint="eastAsia"/>
          <w:spacing w:val="3"/>
          <w:kern w:val="2"/>
          <w:sz w:val="32"/>
          <w:szCs w:val="32"/>
        </w:rPr>
        <w:t>建立学生劳动素养监测制度，将学生劳动素养监测纳入基础教育质量监测、职业院校教学质量评估和普通高等学校本科教学质量评估。委托有关专业机构，</w:t>
      </w:r>
      <w:r>
        <w:rPr>
          <w:rFonts w:ascii="Times New Roman" w:eastAsia="仿宋_GB2312" w:hAnsi="Times New Roman" w:cs="仿宋_GB2312" w:hint="eastAsia"/>
          <w:spacing w:val="3"/>
          <w:kern w:val="2"/>
          <w:sz w:val="32"/>
          <w:szCs w:val="32"/>
        </w:rPr>
        <w:lastRenderedPageBreak/>
        <w:t>定期组织开展学生劳动素养状况调查，注重对学生劳动观念、劳动能力、劳动习惯和劳动精神等</w:t>
      </w:r>
      <w:r>
        <w:rPr>
          <w:rStyle w:val="bjh-p"/>
          <w:rFonts w:ascii="Times New Roman" w:eastAsia="仿宋_GB2312" w:hAnsi="Times New Roman" w:cs="仿宋_GB2312" w:hint="eastAsia"/>
          <w:spacing w:val="3"/>
          <w:sz w:val="32"/>
          <w:szCs w:val="32"/>
        </w:rPr>
        <w:t>进行追踪监测。将劳动教育作为教育质量的重要指标纳入教育督导评估体系，对各区政府和有关部门保障劳动教育情况进行督导，对学校劳动教育开课率、学生劳动实践组织的有序性、教学指导的针对性、保障措施的有效性等进行督查和指导。督导结果向社会公开，作为对各区政府和有关部门、学校主要负责人考核的重要依据。</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strong"/>
          <w:rFonts w:ascii="黑体" w:eastAsia="黑体" w:hAnsi="黑体" w:cs="Times New Roman"/>
          <w:spacing w:val="3"/>
          <w:sz w:val="32"/>
          <w:szCs w:val="32"/>
        </w:rPr>
      </w:pPr>
      <w:r>
        <w:rPr>
          <w:rStyle w:val="bjh-strong"/>
          <w:rFonts w:ascii="黑体" w:eastAsia="黑体" w:hAnsi="黑体" w:cs="黑体" w:hint="eastAsia"/>
          <w:spacing w:val="3"/>
          <w:sz w:val="32"/>
          <w:szCs w:val="32"/>
        </w:rPr>
        <w:t>八、完善劳动教育保障机制</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t>18.</w:t>
      </w:r>
      <w:r>
        <w:rPr>
          <w:rStyle w:val="bjh-p"/>
          <w:rFonts w:ascii="楷体_GB2312" w:eastAsia="楷体_GB2312" w:hAnsi="Times New Roman" w:cs="楷体_GB2312" w:hint="eastAsia"/>
          <w:spacing w:val="3"/>
          <w:sz w:val="32"/>
          <w:szCs w:val="32"/>
        </w:rPr>
        <w:t>加强组织领导。</w:t>
      </w:r>
      <w:r>
        <w:rPr>
          <w:rStyle w:val="bjh-p"/>
          <w:rFonts w:ascii="Times New Roman" w:eastAsia="仿宋_GB2312" w:hAnsi="Times New Roman" w:cs="仿宋_GB2312" w:hint="eastAsia"/>
          <w:spacing w:val="3"/>
          <w:sz w:val="32"/>
          <w:szCs w:val="32"/>
        </w:rPr>
        <w:t>各级党委、政府要把劳动教育摆上重要议事日程，加强统筹领导，明确各部门的工作职责，切实解决劳动教育实施过程中的重大问题，强化督促落实，推动建立全面实施劳动教育的长效机制。各级教育行政部门要协同有关部门，建立劳动教育课程保障机制，规范和引导学校加强劳动教育。中小学要推动建立以学校为主导、家庭为基础、社区为依托的协同实施劳动教育机制，形成共育合力。职业院校、普通高等学校要建立学校负责规划设计，行业企业社会机构主要负责业务指导，双方共同管理的劳动教育实施机制。组建市、区两级劳动教育专家组，加大劳动教育研究与指导力度。遴选认定一批劳动教育示范区、特色学校，推出一批劳动教育先进个人、先进集体和先进单位。</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t>19.</w:t>
      </w:r>
      <w:r>
        <w:rPr>
          <w:rStyle w:val="bjh-p"/>
          <w:rFonts w:ascii="楷体_GB2312" w:eastAsia="楷体_GB2312" w:hAnsi="Times New Roman" w:cs="楷体_GB2312" w:hint="eastAsia"/>
          <w:spacing w:val="3"/>
          <w:sz w:val="32"/>
          <w:szCs w:val="32"/>
        </w:rPr>
        <w:t>加大投入力度。</w:t>
      </w:r>
      <w:r>
        <w:rPr>
          <w:rStyle w:val="bjh-p"/>
          <w:rFonts w:ascii="Times New Roman" w:eastAsia="仿宋_GB2312" w:hAnsi="Times New Roman" w:cs="仿宋_GB2312" w:hint="eastAsia"/>
          <w:spacing w:val="3"/>
          <w:sz w:val="32"/>
          <w:szCs w:val="32"/>
        </w:rPr>
        <w:t>建立政府、学校、社会、家庭共同承担的劳动教育多元化经费筹措机制。市、区两级财政要加大投入，支持劳动教育实践基地和校内劳动教育场所建设，建立学校劳</w:t>
      </w:r>
      <w:r>
        <w:rPr>
          <w:rStyle w:val="bjh-p"/>
          <w:rFonts w:ascii="Times New Roman" w:eastAsia="仿宋_GB2312" w:hAnsi="Times New Roman" w:cs="仿宋_GB2312" w:hint="eastAsia"/>
          <w:spacing w:val="3"/>
          <w:sz w:val="32"/>
          <w:szCs w:val="32"/>
        </w:rPr>
        <w:lastRenderedPageBreak/>
        <w:t>动教育器材、耗材补充机制。采取政府购买服务方式，吸引社会力量提供劳动教育服务。各区每年要按照生均</w:t>
      </w:r>
      <w:r>
        <w:rPr>
          <w:rStyle w:val="bjh-p"/>
          <w:rFonts w:ascii="Times New Roman" w:eastAsia="仿宋_GB2312" w:hAnsi="Times New Roman" w:cs="Times New Roman"/>
          <w:spacing w:val="3"/>
          <w:sz w:val="32"/>
          <w:szCs w:val="32"/>
        </w:rPr>
        <w:t>300</w:t>
      </w:r>
      <w:r>
        <w:rPr>
          <w:rStyle w:val="bjh-p"/>
          <w:rFonts w:ascii="Times New Roman" w:eastAsia="仿宋_GB2312" w:hAnsi="Times New Roman" w:cs="仿宋_GB2312" w:hint="eastAsia"/>
          <w:spacing w:val="3"/>
          <w:sz w:val="32"/>
          <w:szCs w:val="32"/>
        </w:rPr>
        <w:t>元的标准，安排劳动教育专项经费，组织小学高年级、初中、高中学生开展校外集中劳动。交通运输部门对中小学生开展校外劳动活动实行学生票价优惠政策。文化旅游等部门对中小学生开展劳动活动实行场馆、景点、景区门票减免政策。鼓励保险企业将校外劳动实践中学生伤害事故纳入校方责任险范围，开发有针对性的保险产品，合理厘定保险费率。鼓励社会捐赠，支持开展校外劳动实践活动。劳动实践教育要坚持公益性原则，不得开展以营利为目的的经营性创收。减免家庭经济困难学生的劳动教育费用。</w:t>
      </w:r>
    </w:p>
    <w:p w:rsidR="00951C57" w:rsidRDefault="00951C57" w:rsidP="00666BA6">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t>20.</w:t>
      </w:r>
      <w:r>
        <w:rPr>
          <w:rStyle w:val="bjh-p"/>
          <w:rFonts w:ascii="楷体_GB2312" w:eastAsia="楷体_GB2312" w:hAnsi="Times New Roman" w:cs="楷体_GB2312" w:hint="eastAsia"/>
          <w:spacing w:val="3"/>
          <w:sz w:val="32"/>
          <w:szCs w:val="32"/>
        </w:rPr>
        <w:t>强化安全保障。</w:t>
      </w:r>
      <w:r>
        <w:rPr>
          <w:rStyle w:val="bjh-p"/>
          <w:rFonts w:ascii="Times New Roman" w:eastAsia="仿宋_GB2312" w:hAnsi="Times New Roman" w:cs="仿宋_GB2312" w:hint="eastAsia"/>
          <w:spacing w:val="3"/>
          <w:sz w:val="32"/>
          <w:szCs w:val="32"/>
        </w:rPr>
        <w:t>加强劳动安全教育，强化劳动风险意识，建立健全安全教育与管理并重的劳动安全保障体系。制定中小学生劳动教育工作规程，完善校内外劳动教育安全措施，落实安全责任。依据学生身心发育情况，适度安排劳动强度、时长，切实关注劳动任务及场所设施的适宜性。学校组织开展校外劳动教育活动要做到“活动有方案，行前有备案，应急有预案”，可采取自行开展或委托开展的形式，并按管理权限报教育行政部门备案，做好学生活动管理和安全保障工作。学校组织开展校外劳动教育活动，要与家长签订协议书，明确学校、家长、学生的责任权利。学校采取委托开展校外劳动教育活动，要选择有资质、信誉好的企业合作，并与企业签订协议书，明确委托企业或机构承担学生校外劳动安全责任。科学评估劳动实践</w:t>
      </w:r>
      <w:r>
        <w:rPr>
          <w:rStyle w:val="bjh-p"/>
          <w:rFonts w:ascii="Times New Roman" w:eastAsia="仿宋_GB2312" w:hAnsi="Times New Roman" w:cs="仿宋_GB2312" w:hint="eastAsia"/>
          <w:spacing w:val="3"/>
          <w:sz w:val="32"/>
          <w:szCs w:val="32"/>
        </w:rPr>
        <w:lastRenderedPageBreak/>
        <w:t>活动的安全风险，认真排查、清除学生劳动实践中的各种隐患，在场所设施选择、材料选用、工具设备和防护用品使用、活动流程等方面制定安全、科学的操作规范，对劳动过程每个岗位强化管理，明确各方责任，防患于未然。制定劳动实践活动风险防控预案，完善应急与事故处理机制。鼓励购买劳动教育相关保险。</w:t>
      </w:r>
    </w:p>
    <w:p w:rsidR="00951C57" w:rsidRDefault="00951C57" w:rsidP="00C615BC">
      <w:pPr>
        <w:pStyle w:val="contenttext"/>
        <w:adjustRightInd w:val="0"/>
        <w:snapToGrid w:val="0"/>
        <w:spacing w:before="0" w:beforeAutospacing="0" w:after="0" w:afterAutospacing="0" w:line="560" w:lineRule="exact"/>
        <w:ind w:firstLineChars="200" w:firstLine="652"/>
        <w:jc w:val="both"/>
        <w:rPr>
          <w:rStyle w:val="bjh-p"/>
          <w:rFonts w:ascii="Times New Roman" w:eastAsia="仿宋_GB2312" w:hAnsi="Times New Roman" w:cs="Times New Roman"/>
          <w:spacing w:val="3"/>
          <w:sz w:val="32"/>
          <w:szCs w:val="32"/>
        </w:rPr>
      </w:pPr>
      <w:r>
        <w:rPr>
          <w:rStyle w:val="bjh-p"/>
          <w:rFonts w:ascii="Times New Roman" w:eastAsia="仿宋_GB2312" w:hAnsi="Times New Roman" w:cs="Times New Roman"/>
          <w:spacing w:val="3"/>
          <w:sz w:val="32"/>
          <w:szCs w:val="32"/>
        </w:rPr>
        <w:t>21.</w:t>
      </w:r>
      <w:r>
        <w:rPr>
          <w:rStyle w:val="bjh-p"/>
          <w:rFonts w:ascii="楷体_GB2312" w:eastAsia="楷体_GB2312" w:hAnsi="Times New Roman" w:cs="楷体_GB2312" w:hint="eastAsia"/>
          <w:spacing w:val="3"/>
          <w:sz w:val="32"/>
          <w:szCs w:val="32"/>
        </w:rPr>
        <w:t>加强宣传引导。</w:t>
      </w:r>
      <w:r>
        <w:rPr>
          <w:rStyle w:val="bjh-p"/>
          <w:rFonts w:ascii="Times New Roman" w:eastAsia="仿宋_GB2312" w:hAnsi="Times New Roman" w:cs="仿宋_GB2312" w:hint="eastAsia"/>
          <w:spacing w:val="3"/>
          <w:sz w:val="32"/>
          <w:szCs w:val="32"/>
        </w:rPr>
        <w:t>积极宣传企事业单位和社会机构提供劳动教育服务的先进事迹。注重挖掘在抗疫救灾等重大事件中涌现出来的典型人物和事迹，大力宣传不畏艰难、百折不挠、敢于担当的高尚品格。引导家长树立正确劳动观念，支持配合学校开展劳动教育。加强劳动教育科学研究，总结推广劳动教育典型经验。鼓励和支持创作更多以歌颂普通劳动者为主题的优秀作品，大力宣传辛勤劳动、诚实劳动、创造性劳动的典型人物和事迹，弘扬劳动光荣、创造伟大的主旋律，旗帜鲜明地反对一切不劳而获、贪图享乐、崇尚暴富的错误观念，营造全社会关心和支持劳动教育的良好氛围。</w:t>
      </w:r>
    </w:p>
    <w:sectPr w:rsidR="00951C57" w:rsidSect="00020BD6">
      <w:headerReference w:type="default" r:id="rId7"/>
      <w:footerReference w:type="default" r:id="rId8"/>
      <w:pgSz w:w="11906" w:h="16838"/>
      <w:pgMar w:top="2041" w:right="1531" w:bottom="147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40" w:rsidRDefault="00171340" w:rsidP="00020BD6">
      <w:pPr>
        <w:rPr>
          <w:rFonts w:cs="Times New Roman"/>
        </w:rPr>
      </w:pPr>
      <w:r>
        <w:rPr>
          <w:rFonts w:cs="Times New Roman"/>
        </w:rPr>
        <w:separator/>
      </w:r>
    </w:p>
  </w:endnote>
  <w:endnote w:type="continuationSeparator" w:id="0">
    <w:p w:rsidR="00171340" w:rsidRDefault="00171340" w:rsidP="00020B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57" w:rsidRPr="00197E36" w:rsidRDefault="00951C57">
    <w:pPr>
      <w:pStyle w:val="a5"/>
      <w:jc w:val="center"/>
      <w:rPr>
        <w:rFonts w:ascii="宋体" w:cs="宋体"/>
      </w:rPr>
    </w:pPr>
    <w:r w:rsidRPr="00197E36">
      <w:rPr>
        <w:rFonts w:ascii="宋体" w:hAnsi="宋体" w:cs="宋体" w:hint="eastAsia"/>
        <w:kern w:val="0"/>
        <w:lang w:val="zh-CN"/>
      </w:rPr>
      <w:t>第</w:t>
    </w:r>
    <w:r w:rsidRPr="00197E36">
      <w:rPr>
        <w:rFonts w:ascii="宋体" w:hAnsi="宋体" w:cs="宋体"/>
        <w:kern w:val="0"/>
        <w:lang w:val="zh-CN"/>
      </w:rPr>
      <w:t xml:space="preserve"> </w:t>
    </w:r>
    <w:r w:rsidRPr="00197E36">
      <w:rPr>
        <w:rFonts w:ascii="宋体" w:hAnsi="宋体" w:cs="宋体"/>
        <w:kern w:val="0"/>
        <w:lang w:val="zh-CN"/>
      </w:rPr>
      <w:fldChar w:fldCharType="begin"/>
    </w:r>
    <w:r w:rsidRPr="00197E36">
      <w:rPr>
        <w:rFonts w:ascii="宋体" w:hAnsi="宋体" w:cs="宋体"/>
        <w:kern w:val="0"/>
        <w:lang w:val="zh-CN"/>
      </w:rPr>
      <w:instrText xml:space="preserve"> PAGE </w:instrText>
    </w:r>
    <w:r w:rsidRPr="00197E36">
      <w:rPr>
        <w:rFonts w:ascii="宋体" w:hAnsi="宋体" w:cs="宋体"/>
        <w:kern w:val="0"/>
        <w:lang w:val="zh-CN"/>
      </w:rPr>
      <w:fldChar w:fldCharType="separate"/>
    </w:r>
    <w:r w:rsidR="00666BA6">
      <w:rPr>
        <w:rFonts w:ascii="宋体" w:hAnsi="宋体" w:cs="宋体"/>
        <w:noProof/>
        <w:kern w:val="0"/>
        <w:lang w:val="zh-CN"/>
      </w:rPr>
      <w:t>1</w:t>
    </w:r>
    <w:r w:rsidRPr="00197E36">
      <w:rPr>
        <w:rFonts w:ascii="宋体" w:hAnsi="宋体" w:cs="宋体"/>
        <w:kern w:val="0"/>
        <w:lang w:val="zh-CN"/>
      </w:rPr>
      <w:fldChar w:fldCharType="end"/>
    </w:r>
    <w:r w:rsidRPr="00197E36">
      <w:rPr>
        <w:rFonts w:ascii="宋体" w:hAnsi="宋体" w:cs="宋体"/>
        <w:kern w:val="0"/>
        <w:lang w:val="zh-CN"/>
      </w:rPr>
      <w:t xml:space="preserve"> </w:t>
    </w:r>
    <w:r w:rsidRPr="00197E36">
      <w:rPr>
        <w:rFonts w:ascii="宋体" w:hAnsi="宋体" w:cs="宋体" w:hint="eastAsia"/>
        <w:kern w:val="0"/>
        <w:lang w:val="zh-CN"/>
      </w:rPr>
      <w:t>页</w:t>
    </w:r>
    <w:r w:rsidRPr="00197E36">
      <w:rPr>
        <w:rFonts w:ascii="宋体" w:hAnsi="宋体" w:cs="宋体"/>
        <w:kern w:val="0"/>
        <w:lang w:val="zh-CN"/>
      </w:rPr>
      <w:t xml:space="preserve"> </w:t>
    </w:r>
    <w:r w:rsidRPr="00197E36">
      <w:rPr>
        <w:rFonts w:ascii="宋体" w:hAnsi="宋体" w:cs="宋体" w:hint="eastAsia"/>
        <w:kern w:val="0"/>
        <w:lang w:val="zh-CN"/>
      </w:rPr>
      <w:t>共</w:t>
    </w:r>
    <w:r w:rsidRPr="00197E36">
      <w:rPr>
        <w:rFonts w:ascii="宋体" w:hAnsi="宋体" w:cs="宋体"/>
        <w:kern w:val="0"/>
        <w:lang w:val="zh-CN"/>
      </w:rPr>
      <w:t xml:space="preserve"> </w:t>
    </w:r>
    <w:r w:rsidRPr="00197E36">
      <w:rPr>
        <w:rFonts w:ascii="宋体" w:hAnsi="宋体" w:cs="宋体"/>
        <w:kern w:val="0"/>
        <w:lang w:val="zh-CN"/>
      </w:rPr>
      <w:fldChar w:fldCharType="begin"/>
    </w:r>
    <w:r w:rsidRPr="00197E36">
      <w:rPr>
        <w:rFonts w:ascii="宋体" w:hAnsi="宋体" w:cs="宋体"/>
        <w:kern w:val="0"/>
        <w:lang w:val="zh-CN"/>
      </w:rPr>
      <w:instrText xml:space="preserve"> NUMPAGES </w:instrText>
    </w:r>
    <w:r w:rsidRPr="00197E36">
      <w:rPr>
        <w:rFonts w:ascii="宋体" w:hAnsi="宋体" w:cs="宋体"/>
        <w:kern w:val="0"/>
        <w:lang w:val="zh-CN"/>
      </w:rPr>
      <w:fldChar w:fldCharType="separate"/>
    </w:r>
    <w:r w:rsidR="00666BA6">
      <w:rPr>
        <w:rFonts w:ascii="宋体" w:hAnsi="宋体" w:cs="宋体"/>
        <w:noProof/>
        <w:kern w:val="0"/>
        <w:lang w:val="zh-CN"/>
      </w:rPr>
      <w:t>11</w:t>
    </w:r>
    <w:r w:rsidRPr="00197E36">
      <w:rPr>
        <w:rFonts w:ascii="宋体" w:hAnsi="宋体" w:cs="宋体"/>
        <w:kern w:val="0"/>
        <w:lang w:val="zh-CN"/>
      </w:rPr>
      <w:fldChar w:fldCharType="end"/>
    </w:r>
    <w:r w:rsidRPr="00197E36">
      <w:rPr>
        <w:rFonts w:ascii="宋体" w:hAnsi="宋体" w:cs="宋体"/>
        <w:kern w:val="0"/>
        <w:lang w:val="zh-CN"/>
      </w:rPr>
      <w:t xml:space="preserve"> </w:t>
    </w:r>
    <w:r w:rsidRPr="00197E36">
      <w:rPr>
        <w:rFonts w:ascii="宋体" w:hAnsi="宋体" w:cs="宋体" w:hint="eastAsia"/>
        <w:kern w:val="0"/>
        <w:lang w:val="zh-CN"/>
      </w:rPr>
      <w:t>页</w:t>
    </w:r>
    <w:r w:rsidRPr="00197E36">
      <w:rPr>
        <w:rFonts w:ascii="宋体" w:hAnsi="宋体" w:cs="宋体"/>
        <w:lang w:val="zh-CN"/>
      </w:rPr>
      <w:t xml:space="preserve"> </w:t>
    </w:r>
  </w:p>
  <w:p w:rsidR="00951C57" w:rsidRDefault="00951C57">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40" w:rsidRDefault="00171340" w:rsidP="00020BD6">
      <w:pPr>
        <w:rPr>
          <w:rFonts w:cs="Times New Roman"/>
        </w:rPr>
      </w:pPr>
      <w:r>
        <w:rPr>
          <w:rFonts w:cs="Times New Roman"/>
        </w:rPr>
        <w:separator/>
      </w:r>
    </w:p>
  </w:footnote>
  <w:footnote w:type="continuationSeparator" w:id="0">
    <w:p w:rsidR="00171340" w:rsidRDefault="00171340" w:rsidP="00020BD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57" w:rsidRDefault="00951C57" w:rsidP="00197E36">
    <w:pPr>
      <w:pStyle w:val="a6"/>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E8C"/>
    <w:rsid w:val="00002834"/>
    <w:rsid w:val="000041AD"/>
    <w:rsid w:val="00005ADC"/>
    <w:rsid w:val="00017D6D"/>
    <w:rsid w:val="00020BD6"/>
    <w:rsid w:val="00034571"/>
    <w:rsid w:val="00036AC3"/>
    <w:rsid w:val="00042CB3"/>
    <w:rsid w:val="00051EB5"/>
    <w:rsid w:val="000603FE"/>
    <w:rsid w:val="000911C9"/>
    <w:rsid w:val="000953A6"/>
    <w:rsid w:val="000A5B77"/>
    <w:rsid w:val="000B1932"/>
    <w:rsid w:val="000B4B25"/>
    <w:rsid w:val="000C07DF"/>
    <w:rsid w:val="000C33FE"/>
    <w:rsid w:val="000D2C53"/>
    <w:rsid w:val="000D4B1E"/>
    <w:rsid w:val="000E0ABF"/>
    <w:rsid w:val="000E13D3"/>
    <w:rsid w:val="000E79F4"/>
    <w:rsid w:val="000E7EBA"/>
    <w:rsid w:val="000F5B12"/>
    <w:rsid w:val="00106A91"/>
    <w:rsid w:val="00110565"/>
    <w:rsid w:val="001200D2"/>
    <w:rsid w:val="00121B4B"/>
    <w:rsid w:val="00126C02"/>
    <w:rsid w:val="00133AB9"/>
    <w:rsid w:val="0014197E"/>
    <w:rsid w:val="00145837"/>
    <w:rsid w:val="00161631"/>
    <w:rsid w:val="00171340"/>
    <w:rsid w:val="001759A2"/>
    <w:rsid w:val="001834AD"/>
    <w:rsid w:val="00192662"/>
    <w:rsid w:val="00196AD7"/>
    <w:rsid w:val="00197A07"/>
    <w:rsid w:val="00197E36"/>
    <w:rsid w:val="001A3EFB"/>
    <w:rsid w:val="001A44AC"/>
    <w:rsid w:val="001A6C05"/>
    <w:rsid w:val="001B242B"/>
    <w:rsid w:val="001D12F8"/>
    <w:rsid w:val="001D1C11"/>
    <w:rsid w:val="001E08D1"/>
    <w:rsid w:val="001E0C31"/>
    <w:rsid w:val="001E10B6"/>
    <w:rsid w:val="001E1862"/>
    <w:rsid w:val="001F041A"/>
    <w:rsid w:val="001F679C"/>
    <w:rsid w:val="00204A82"/>
    <w:rsid w:val="00214B5E"/>
    <w:rsid w:val="00216E09"/>
    <w:rsid w:val="00227212"/>
    <w:rsid w:val="0023120D"/>
    <w:rsid w:val="00231C1E"/>
    <w:rsid w:val="0023680A"/>
    <w:rsid w:val="00243219"/>
    <w:rsid w:val="00246DB1"/>
    <w:rsid w:val="00251B5B"/>
    <w:rsid w:val="002760BE"/>
    <w:rsid w:val="0028783E"/>
    <w:rsid w:val="002A38ED"/>
    <w:rsid w:val="002B4E8C"/>
    <w:rsid w:val="002B6C5A"/>
    <w:rsid w:val="002C41AF"/>
    <w:rsid w:val="002D038C"/>
    <w:rsid w:val="002D3F91"/>
    <w:rsid w:val="002E7A2F"/>
    <w:rsid w:val="002F101C"/>
    <w:rsid w:val="002F1304"/>
    <w:rsid w:val="002F1944"/>
    <w:rsid w:val="002F1A81"/>
    <w:rsid w:val="002F301E"/>
    <w:rsid w:val="002F4BF4"/>
    <w:rsid w:val="00301A24"/>
    <w:rsid w:val="00302662"/>
    <w:rsid w:val="00302E17"/>
    <w:rsid w:val="00307BD2"/>
    <w:rsid w:val="003101CC"/>
    <w:rsid w:val="00317DF1"/>
    <w:rsid w:val="00330552"/>
    <w:rsid w:val="0033064D"/>
    <w:rsid w:val="0033160B"/>
    <w:rsid w:val="00334F7B"/>
    <w:rsid w:val="00335F57"/>
    <w:rsid w:val="00337E61"/>
    <w:rsid w:val="0034653B"/>
    <w:rsid w:val="00354773"/>
    <w:rsid w:val="003569BA"/>
    <w:rsid w:val="00367203"/>
    <w:rsid w:val="003713A5"/>
    <w:rsid w:val="00383256"/>
    <w:rsid w:val="0039140A"/>
    <w:rsid w:val="00391912"/>
    <w:rsid w:val="00394935"/>
    <w:rsid w:val="003A6EFD"/>
    <w:rsid w:val="003B043A"/>
    <w:rsid w:val="003B1843"/>
    <w:rsid w:val="003B3192"/>
    <w:rsid w:val="003B4522"/>
    <w:rsid w:val="003B4B45"/>
    <w:rsid w:val="003C51C3"/>
    <w:rsid w:val="003D26C2"/>
    <w:rsid w:val="003D312C"/>
    <w:rsid w:val="003F64B9"/>
    <w:rsid w:val="003F66BB"/>
    <w:rsid w:val="00400A28"/>
    <w:rsid w:val="00401BD8"/>
    <w:rsid w:val="004065FC"/>
    <w:rsid w:val="004121A3"/>
    <w:rsid w:val="0041388B"/>
    <w:rsid w:val="00414E58"/>
    <w:rsid w:val="00424869"/>
    <w:rsid w:val="00433ABB"/>
    <w:rsid w:val="004433CF"/>
    <w:rsid w:val="00445B60"/>
    <w:rsid w:val="00447726"/>
    <w:rsid w:val="0045601E"/>
    <w:rsid w:val="0046173E"/>
    <w:rsid w:val="00471670"/>
    <w:rsid w:val="004845C7"/>
    <w:rsid w:val="00486009"/>
    <w:rsid w:val="00491922"/>
    <w:rsid w:val="004A3310"/>
    <w:rsid w:val="004B04F5"/>
    <w:rsid w:val="004B7A4F"/>
    <w:rsid w:val="004C014C"/>
    <w:rsid w:val="004C3028"/>
    <w:rsid w:val="004C3CE5"/>
    <w:rsid w:val="004C40DF"/>
    <w:rsid w:val="004C63C5"/>
    <w:rsid w:val="004D1F26"/>
    <w:rsid w:val="004D3953"/>
    <w:rsid w:val="004D7087"/>
    <w:rsid w:val="004E0585"/>
    <w:rsid w:val="004F0F55"/>
    <w:rsid w:val="004F4335"/>
    <w:rsid w:val="004F7D8F"/>
    <w:rsid w:val="005019BB"/>
    <w:rsid w:val="0051075A"/>
    <w:rsid w:val="00535E71"/>
    <w:rsid w:val="0054138C"/>
    <w:rsid w:val="00544C72"/>
    <w:rsid w:val="005508F8"/>
    <w:rsid w:val="0055325E"/>
    <w:rsid w:val="00555DA1"/>
    <w:rsid w:val="00563B05"/>
    <w:rsid w:val="00567797"/>
    <w:rsid w:val="00570FBB"/>
    <w:rsid w:val="00574E8D"/>
    <w:rsid w:val="005757DD"/>
    <w:rsid w:val="0058379C"/>
    <w:rsid w:val="0058759E"/>
    <w:rsid w:val="00591884"/>
    <w:rsid w:val="005921F1"/>
    <w:rsid w:val="005970D9"/>
    <w:rsid w:val="005A1276"/>
    <w:rsid w:val="005B5293"/>
    <w:rsid w:val="005C1E3F"/>
    <w:rsid w:val="005C21DF"/>
    <w:rsid w:val="005E127B"/>
    <w:rsid w:val="005E780B"/>
    <w:rsid w:val="005F0403"/>
    <w:rsid w:val="005F7CC9"/>
    <w:rsid w:val="006018C3"/>
    <w:rsid w:val="00605669"/>
    <w:rsid w:val="00605F64"/>
    <w:rsid w:val="006104CD"/>
    <w:rsid w:val="00610D94"/>
    <w:rsid w:val="00616431"/>
    <w:rsid w:val="0061756A"/>
    <w:rsid w:val="006275E2"/>
    <w:rsid w:val="006323DB"/>
    <w:rsid w:val="00635633"/>
    <w:rsid w:val="00642515"/>
    <w:rsid w:val="00642589"/>
    <w:rsid w:val="006440DE"/>
    <w:rsid w:val="00645213"/>
    <w:rsid w:val="00652A65"/>
    <w:rsid w:val="0066099C"/>
    <w:rsid w:val="00665B39"/>
    <w:rsid w:val="00666666"/>
    <w:rsid w:val="00666791"/>
    <w:rsid w:val="00666BA6"/>
    <w:rsid w:val="006819BE"/>
    <w:rsid w:val="00690054"/>
    <w:rsid w:val="00692675"/>
    <w:rsid w:val="006A171F"/>
    <w:rsid w:val="006A7D79"/>
    <w:rsid w:val="006B08B9"/>
    <w:rsid w:val="006B3C4A"/>
    <w:rsid w:val="006C2E78"/>
    <w:rsid w:val="006C332C"/>
    <w:rsid w:val="006C40D9"/>
    <w:rsid w:val="006C7F59"/>
    <w:rsid w:val="006D1A0F"/>
    <w:rsid w:val="006D3C6E"/>
    <w:rsid w:val="006D625D"/>
    <w:rsid w:val="006E29B9"/>
    <w:rsid w:val="006E4CA6"/>
    <w:rsid w:val="006F20EE"/>
    <w:rsid w:val="006F22C5"/>
    <w:rsid w:val="00705C6A"/>
    <w:rsid w:val="00731152"/>
    <w:rsid w:val="00737BC2"/>
    <w:rsid w:val="00741630"/>
    <w:rsid w:val="0074520E"/>
    <w:rsid w:val="00747F0D"/>
    <w:rsid w:val="00747F15"/>
    <w:rsid w:val="00751531"/>
    <w:rsid w:val="007631DF"/>
    <w:rsid w:val="0076663A"/>
    <w:rsid w:val="00766B8F"/>
    <w:rsid w:val="00770003"/>
    <w:rsid w:val="00775512"/>
    <w:rsid w:val="00776755"/>
    <w:rsid w:val="00781AE6"/>
    <w:rsid w:val="0078561F"/>
    <w:rsid w:val="007964AF"/>
    <w:rsid w:val="007A76F0"/>
    <w:rsid w:val="007B6D43"/>
    <w:rsid w:val="007C55FC"/>
    <w:rsid w:val="007E023D"/>
    <w:rsid w:val="007E1D08"/>
    <w:rsid w:val="007E596A"/>
    <w:rsid w:val="007E73C8"/>
    <w:rsid w:val="007F0DD2"/>
    <w:rsid w:val="007F53A9"/>
    <w:rsid w:val="007F6DA8"/>
    <w:rsid w:val="007F77BE"/>
    <w:rsid w:val="00814F01"/>
    <w:rsid w:val="008265DE"/>
    <w:rsid w:val="0085539F"/>
    <w:rsid w:val="00855443"/>
    <w:rsid w:val="00857C80"/>
    <w:rsid w:val="00867B9E"/>
    <w:rsid w:val="00871CE9"/>
    <w:rsid w:val="00873BFF"/>
    <w:rsid w:val="00874F92"/>
    <w:rsid w:val="008760E7"/>
    <w:rsid w:val="0088262A"/>
    <w:rsid w:val="0088626D"/>
    <w:rsid w:val="00886FC1"/>
    <w:rsid w:val="008903A8"/>
    <w:rsid w:val="00894E39"/>
    <w:rsid w:val="00895538"/>
    <w:rsid w:val="00896B6E"/>
    <w:rsid w:val="008A1C8F"/>
    <w:rsid w:val="008A4144"/>
    <w:rsid w:val="008B60FA"/>
    <w:rsid w:val="008B7818"/>
    <w:rsid w:val="008C1BEF"/>
    <w:rsid w:val="008D016A"/>
    <w:rsid w:val="008D57FB"/>
    <w:rsid w:val="008E45B5"/>
    <w:rsid w:val="008E6E2B"/>
    <w:rsid w:val="008E7BAA"/>
    <w:rsid w:val="00900613"/>
    <w:rsid w:val="00905CE9"/>
    <w:rsid w:val="009063AA"/>
    <w:rsid w:val="009105B0"/>
    <w:rsid w:val="00912338"/>
    <w:rsid w:val="0092385D"/>
    <w:rsid w:val="009274DA"/>
    <w:rsid w:val="009437FF"/>
    <w:rsid w:val="00945031"/>
    <w:rsid w:val="0094509B"/>
    <w:rsid w:val="009467DF"/>
    <w:rsid w:val="009468C9"/>
    <w:rsid w:val="00951C57"/>
    <w:rsid w:val="00953C58"/>
    <w:rsid w:val="0096077A"/>
    <w:rsid w:val="009739AE"/>
    <w:rsid w:val="00976F69"/>
    <w:rsid w:val="009A20A7"/>
    <w:rsid w:val="009A40A7"/>
    <w:rsid w:val="009A5EC6"/>
    <w:rsid w:val="009A7A62"/>
    <w:rsid w:val="009B0C0C"/>
    <w:rsid w:val="009B1FE1"/>
    <w:rsid w:val="009C2CA7"/>
    <w:rsid w:val="009E0687"/>
    <w:rsid w:val="009E70A1"/>
    <w:rsid w:val="009F103D"/>
    <w:rsid w:val="009F1D92"/>
    <w:rsid w:val="009F4DDA"/>
    <w:rsid w:val="009F55CA"/>
    <w:rsid w:val="009F682E"/>
    <w:rsid w:val="00A101C5"/>
    <w:rsid w:val="00A13439"/>
    <w:rsid w:val="00A147BC"/>
    <w:rsid w:val="00A23719"/>
    <w:rsid w:val="00A23878"/>
    <w:rsid w:val="00A31A4E"/>
    <w:rsid w:val="00A335A2"/>
    <w:rsid w:val="00A46BC3"/>
    <w:rsid w:val="00A538DE"/>
    <w:rsid w:val="00A76495"/>
    <w:rsid w:val="00A81541"/>
    <w:rsid w:val="00A831B9"/>
    <w:rsid w:val="00A839E0"/>
    <w:rsid w:val="00A86BA5"/>
    <w:rsid w:val="00A94C1F"/>
    <w:rsid w:val="00AB139E"/>
    <w:rsid w:val="00AB23ED"/>
    <w:rsid w:val="00AB6709"/>
    <w:rsid w:val="00AB759E"/>
    <w:rsid w:val="00AD013D"/>
    <w:rsid w:val="00AD0979"/>
    <w:rsid w:val="00AF0C78"/>
    <w:rsid w:val="00AF627C"/>
    <w:rsid w:val="00B07A2E"/>
    <w:rsid w:val="00B15F73"/>
    <w:rsid w:val="00B260D8"/>
    <w:rsid w:val="00B35A01"/>
    <w:rsid w:val="00B443DD"/>
    <w:rsid w:val="00B46D5D"/>
    <w:rsid w:val="00B47852"/>
    <w:rsid w:val="00B560B3"/>
    <w:rsid w:val="00B60DC1"/>
    <w:rsid w:val="00B67529"/>
    <w:rsid w:val="00B7255B"/>
    <w:rsid w:val="00B803E0"/>
    <w:rsid w:val="00B87B67"/>
    <w:rsid w:val="00B957F3"/>
    <w:rsid w:val="00BA06A6"/>
    <w:rsid w:val="00BA5892"/>
    <w:rsid w:val="00BA7B74"/>
    <w:rsid w:val="00BB28B0"/>
    <w:rsid w:val="00BC0949"/>
    <w:rsid w:val="00BC791D"/>
    <w:rsid w:val="00BD0A43"/>
    <w:rsid w:val="00BD122B"/>
    <w:rsid w:val="00BD69C4"/>
    <w:rsid w:val="00BF4452"/>
    <w:rsid w:val="00C1205C"/>
    <w:rsid w:val="00C144D3"/>
    <w:rsid w:val="00C15467"/>
    <w:rsid w:val="00C17094"/>
    <w:rsid w:val="00C20383"/>
    <w:rsid w:val="00C20C57"/>
    <w:rsid w:val="00C2191A"/>
    <w:rsid w:val="00C21E10"/>
    <w:rsid w:val="00C2208A"/>
    <w:rsid w:val="00C26ADB"/>
    <w:rsid w:val="00C307EE"/>
    <w:rsid w:val="00C3194B"/>
    <w:rsid w:val="00C32E21"/>
    <w:rsid w:val="00C331E0"/>
    <w:rsid w:val="00C4193C"/>
    <w:rsid w:val="00C4310C"/>
    <w:rsid w:val="00C43D7D"/>
    <w:rsid w:val="00C54486"/>
    <w:rsid w:val="00C615BC"/>
    <w:rsid w:val="00C814B1"/>
    <w:rsid w:val="00C94553"/>
    <w:rsid w:val="00CA0013"/>
    <w:rsid w:val="00CA07FE"/>
    <w:rsid w:val="00CA3278"/>
    <w:rsid w:val="00CA4111"/>
    <w:rsid w:val="00CA55C1"/>
    <w:rsid w:val="00CA68A9"/>
    <w:rsid w:val="00CA7BC3"/>
    <w:rsid w:val="00CB28D9"/>
    <w:rsid w:val="00CB74EF"/>
    <w:rsid w:val="00CC1710"/>
    <w:rsid w:val="00CD0A18"/>
    <w:rsid w:val="00CD1E1E"/>
    <w:rsid w:val="00CD4E28"/>
    <w:rsid w:val="00CE3F67"/>
    <w:rsid w:val="00CF2735"/>
    <w:rsid w:val="00CF29E5"/>
    <w:rsid w:val="00CF6B01"/>
    <w:rsid w:val="00D0017C"/>
    <w:rsid w:val="00D0227A"/>
    <w:rsid w:val="00D05E82"/>
    <w:rsid w:val="00D11726"/>
    <w:rsid w:val="00D13C0A"/>
    <w:rsid w:val="00D23BC6"/>
    <w:rsid w:val="00D2559D"/>
    <w:rsid w:val="00D26F5A"/>
    <w:rsid w:val="00D32AD1"/>
    <w:rsid w:val="00D347A8"/>
    <w:rsid w:val="00D362F2"/>
    <w:rsid w:val="00D45213"/>
    <w:rsid w:val="00D45D7E"/>
    <w:rsid w:val="00D50E6D"/>
    <w:rsid w:val="00D53E32"/>
    <w:rsid w:val="00D54D0A"/>
    <w:rsid w:val="00D63E62"/>
    <w:rsid w:val="00D64C7D"/>
    <w:rsid w:val="00D67260"/>
    <w:rsid w:val="00D76736"/>
    <w:rsid w:val="00D82CD6"/>
    <w:rsid w:val="00D855F4"/>
    <w:rsid w:val="00D865C0"/>
    <w:rsid w:val="00D91E60"/>
    <w:rsid w:val="00D945DB"/>
    <w:rsid w:val="00D94AEC"/>
    <w:rsid w:val="00D95428"/>
    <w:rsid w:val="00D9592C"/>
    <w:rsid w:val="00D9670F"/>
    <w:rsid w:val="00D967AB"/>
    <w:rsid w:val="00D97014"/>
    <w:rsid w:val="00DD0309"/>
    <w:rsid w:val="00DD2FD5"/>
    <w:rsid w:val="00DD7741"/>
    <w:rsid w:val="00DE3FBA"/>
    <w:rsid w:val="00DF2E2C"/>
    <w:rsid w:val="00DF65B7"/>
    <w:rsid w:val="00E00575"/>
    <w:rsid w:val="00E04406"/>
    <w:rsid w:val="00E0450B"/>
    <w:rsid w:val="00E04EF6"/>
    <w:rsid w:val="00E0679B"/>
    <w:rsid w:val="00E14D17"/>
    <w:rsid w:val="00E234FD"/>
    <w:rsid w:val="00E362AD"/>
    <w:rsid w:val="00E60488"/>
    <w:rsid w:val="00E6189C"/>
    <w:rsid w:val="00E63B6D"/>
    <w:rsid w:val="00E65916"/>
    <w:rsid w:val="00E70D2E"/>
    <w:rsid w:val="00E72FD0"/>
    <w:rsid w:val="00E76699"/>
    <w:rsid w:val="00E84B12"/>
    <w:rsid w:val="00E87C5C"/>
    <w:rsid w:val="00E95F15"/>
    <w:rsid w:val="00E9725B"/>
    <w:rsid w:val="00EA2306"/>
    <w:rsid w:val="00EA2E61"/>
    <w:rsid w:val="00EB09CD"/>
    <w:rsid w:val="00EB28B5"/>
    <w:rsid w:val="00EC0E04"/>
    <w:rsid w:val="00ED228E"/>
    <w:rsid w:val="00F066AB"/>
    <w:rsid w:val="00F12D6C"/>
    <w:rsid w:val="00F201B7"/>
    <w:rsid w:val="00F2370E"/>
    <w:rsid w:val="00F26E97"/>
    <w:rsid w:val="00F27E5D"/>
    <w:rsid w:val="00F5086C"/>
    <w:rsid w:val="00F610A1"/>
    <w:rsid w:val="00F6361C"/>
    <w:rsid w:val="00F712BA"/>
    <w:rsid w:val="00F77545"/>
    <w:rsid w:val="00F84DA1"/>
    <w:rsid w:val="00F84E7F"/>
    <w:rsid w:val="00F97285"/>
    <w:rsid w:val="00FA1D98"/>
    <w:rsid w:val="00FA7AB0"/>
    <w:rsid w:val="00FB3C01"/>
    <w:rsid w:val="00FE1076"/>
    <w:rsid w:val="00FE760F"/>
    <w:rsid w:val="00FE79FB"/>
    <w:rsid w:val="00FF0B85"/>
    <w:rsid w:val="00FF5E41"/>
    <w:rsid w:val="00FF65FA"/>
    <w:rsid w:val="00FF78AE"/>
    <w:rsid w:val="015A6B98"/>
    <w:rsid w:val="0472405D"/>
    <w:rsid w:val="065E2774"/>
    <w:rsid w:val="09D9421D"/>
    <w:rsid w:val="0AB90035"/>
    <w:rsid w:val="0B995EAA"/>
    <w:rsid w:val="0DC52337"/>
    <w:rsid w:val="12521B61"/>
    <w:rsid w:val="14E658DA"/>
    <w:rsid w:val="1881135D"/>
    <w:rsid w:val="1BCA19C1"/>
    <w:rsid w:val="1C9C57EF"/>
    <w:rsid w:val="1CBE4160"/>
    <w:rsid w:val="24652396"/>
    <w:rsid w:val="26975485"/>
    <w:rsid w:val="27337421"/>
    <w:rsid w:val="28864665"/>
    <w:rsid w:val="2CE10AE5"/>
    <w:rsid w:val="2EB27D9C"/>
    <w:rsid w:val="2FCA40E3"/>
    <w:rsid w:val="300A6BAD"/>
    <w:rsid w:val="309522EF"/>
    <w:rsid w:val="347C442E"/>
    <w:rsid w:val="37E1159F"/>
    <w:rsid w:val="38E34431"/>
    <w:rsid w:val="3E0E0B48"/>
    <w:rsid w:val="40286ADE"/>
    <w:rsid w:val="41B51A6B"/>
    <w:rsid w:val="433A56FF"/>
    <w:rsid w:val="47435B9D"/>
    <w:rsid w:val="47A419F9"/>
    <w:rsid w:val="49C37EA9"/>
    <w:rsid w:val="4FDD3F75"/>
    <w:rsid w:val="508342D2"/>
    <w:rsid w:val="55F11D5F"/>
    <w:rsid w:val="5645306E"/>
    <w:rsid w:val="57D15927"/>
    <w:rsid w:val="59F12FE2"/>
    <w:rsid w:val="5AFF6336"/>
    <w:rsid w:val="635D1190"/>
    <w:rsid w:val="69303550"/>
    <w:rsid w:val="6E76266A"/>
    <w:rsid w:val="77D47FC4"/>
    <w:rsid w:val="78CB7351"/>
    <w:rsid w:val="7B754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D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020BD6"/>
    <w:pPr>
      <w:jc w:val="left"/>
    </w:pPr>
  </w:style>
  <w:style w:type="character" w:customStyle="1" w:styleId="Char">
    <w:name w:val="批注文字 Char"/>
    <w:basedOn w:val="a0"/>
    <w:link w:val="a3"/>
    <w:uiPriority w:val="99"/>
    <w:semiHidden/>
    <w:locked/>
    <w:rsid w:val="00020BD6"/>
  </w:style>
  <w:style w:type="paragraph" w:styleId="a4">
    <w:name w:val="Balloon Text"/>
    <w:basedOn w:val="a"/>
    <w:link w:val="Char0"/>
    <w:uiPriority w:val="99"/>
    <w:semiHidden/>
    <w:rsid w:val="00020BD6"/>
    <w:rPr>
      <w:sz w:val="18"/>
      <w:szCs w:val="18"/>
    </w:rPr>
  </w:style>
  <w:style w:type="character" w:customStyle="1" w:styleId="Char0">
    <w:name w:val="批注框文本 Char"/>
    <w:link w:val="a4"/>
    <w:uiPriority w:val="99"/>
    <w:semiHidden/>
    <w:locked/>
    <w:rsid w:val="00020BD6"/>
    <w:rPr>
      <w:sz w:val="18"/>
      <w:szCs w:val="18"/>
    </w:rPr>
  </w:style>
  <w:style w:type="paragraph" w:styleId="a5">
    <w:name w:val="footer"/>
    <w:basedOn w:val="a"/>
    <w:link w:val="Char1"/>
    <w:uiPriority w:val="99"/>
    <w:rsid w:val="00020BD6"/>
    <w:pPr>
      <w:tabs>
        <w:tab w:val="center" w:pos="4153"/>
        <w:tab w:val="right" w:pos="8306"/>
      </w:tabs>
      <w:snapToGrid w:val="0"/>
      <w:jc w:val="left"/>
    </w:pPr>
    <w:rPr>
      <w:sz w:val="18"/>
      <w:szCs w:val="18"/>
    </w:rPr>
  </w:style>
  <w:style w:type="character" w:customStyle="1" w:styleId="Char1">
    <w:name w:val="页脚 Char"/>
    <w:link w:val="a5"/>
    <w:uiPriority w:val="99"/>
    <w:locked/>
    <w:rsid w:val="00020BD6"/>
    <w:rPr>
      <w:sz w:val="18"/>
      <w:szCs w:val="18"/>
    </w:rPr>
  </w:style>
  <w:style w:type="paragraph" w:styleId="a6">
    <w:name w:val="header"/>
    <w:basedOn w:val="a"/>
    <w:link w:val="Char2"/>
    <w:uiPriority w:val="99"/>
    <w:rsid w:val="00020BD6"/>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020BD6"/>
    <w:rPr>
      <w:sz w:val="18"/>
      <w:szCs w:val="18"/>
    </w:rPr>
  </w:style>
  <w:style w:type="paragraph" w:styleId="a7">
    <w:name w:val="annotation subject"/>
    <w:basedOn w:val="a3"/>
    <w:next w:val="a3"/>
    <w:link w:val="Char3"/>
    <w:uiPriority w:val="99"/>
    <w:semiHidden/>
    <w:rsid w:val="00020BD6"/>
    <w:rPr>
      <w:b/>
      <w:bCs/>
    </w:rPr>
  </w:style>
  <w:style w:type="character" w:customStyle="1" w:styleId="Char3">
    <w:name w:val="批注主题 Char"/>
    <w:link w:val="a7"/>
    <w:uiPriority w:val="99"/>
    <w:semiHidden/>
    <w:locked/>
    <w:rsid w:val="00020BD6"/>
    <w:rPr>
      <w:b/>
      <w:bCs/>
    </w:rPr>
  </w:style>
  <w:style w:type="character" w:styleId="a8">
    <w:name w:val="Emphasis"/>
    <w:uiPriority w:val="99"/>
    <w:qFormat/>
    <w:rsid w:val="00020BD6"/>
    <w:rPr>
      <w:i/>
      <w:iCs/>
    </w:rPr>
  </w:style>
  <w:style w:type="character" w:styleId="a9">
    <w:name w:val="annotation reference"/>
    <w:uiPriority w:val="99"/>
    <w:semiHidden/>
    <w:rsid w:val="00020BD6"/>
    <w:rPr>
      <w:sz w:val="21"/>
      <w:szCs w:val="21"/>
    </w:rPr>
  </w:style>
  <w:style w:type="paragraph" w:customStyle="1" w:styleId="contenttext">
    <w:name w:val="contenttext"/>
    <w:basedOn w:val="a"/>
    <w:uiPriority w:val="99"/>
    <w:rsid w:val="00020BD6"/>
    <w:pPr>
      <w:widowControl/>
      <w:spacing w:before="100" w:beforeAutospacing="1" w:after="100" w:afterAutospacing="1"/>
      <w:jc w:val="left"/>
    </w:pPr>
    <w:rPr>
      <w:rFonts w:ascii="宋体" w:hAnsi="宋体" w:cs="宋体"/>
      <w:kern w:val="0"/>
      <w:sz w:val="24"/>
      <w:szCs w:val="24"/>
    </w:rPr>
  </w:style>
  <w:style w:type="character" w:customStyle="1" w:styleId="bjh-p">
    <w:name w:val="bjh-p"/>
    <w:basedOn w:val="a0"/>
    <w:uiPriority w:val="99"/>
    <w:rsid w:val="00020BD6"/>
  </w:style>
  <w:style w:type="character" w:customStyle="1" w:styleId="bjh-strong">
    <w:name w:val="bjh-strong"/>
    <w:basedOn w:val="a0"/>
    <w:uiPriority w:val="99"/>
    <w:rsid w:val="00020BD6"/>
  </w:style>
  <w:style w:type="paragraph" w:customStyle="1" w:styleId="UserStyle0">
    <w:name w:val="UserStyle_0"/>
    <w:basedOn w:val="a"/>
    <w:uiPriority w:val="99"/>
    <w:rsid w:val="00020BD6"/>
    <w:pPr>
      <w:spacing w:before="100" w:beforeAutospacing="1" w:after="100" w:afterAutospacing="1"/>
      <w:jc w:val="left"/>
    </w:pPr>
    <w:rPr>
      <w:rFonts w:ascii="宋体" w:hAnsi="宋体" w:cs="宋体"/>
      <w:kern w:val="0"/>
      <w:sz w:val="24"/>
      <w:szCs w:val="24"/>
    </w:rPr>
  </w:style>
  <w:style w:type="character" w:customStyle="1" w:styleId="UserStyle2">
    <w:name w:val="UserStyle_2"/>
    <w:basedOn w:val="NormalCharacter"/>
    <w:uiPriority w:val="99"/>
    <w:rsid w:val="00020BD6"/>
  </w:style>
  <w:style w:type="character" w:customStyle="1" w:styleId="NormalCharacter">
    <w:name w:val="NormalCharacter"/>
    <w:uiPriority w:val="99"/>
    <w:semiHidden/>
    <w:rsid w:val="00020BD6"/>
  </w:style>
  <w:style w:type="character" w:customStyle="1" w:styleId="UserStyle1">
    <w:name w:val="UserStyle_1"/>
    <w:basedOn w:val="NormalCharacter"/>
    <w:uiPriority w:val="99"/>
    <w:rsid w:val="00020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922</Words>
  <Characters>5256</Characters>
  <Application>Microsoft Office Word</Application>
  <DocSecurity>0</DocSecurity>
  <Lines>43</Lines>
  <Paragraphs>12</Paragraphs>
  <ScaleCrop>false</ScaleCrop>
  <Company>P R C</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442</cp:revision>
  <cp:lastPrinted>2020-08-03T08:13:00Z</cp:lastPrinted>
  <dcterms:created xsi:type="dcterms:W3CDTF">2020-03-26T11:26:00Z</dcterms:created>
  <dcterms:modified xsi:type="dcterms:W3CDTF">2020-08-04T07:23:00Z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